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14FBB" w14:textId="42722D86" w:rsidR="00E21F46" w:rsidRPr="00AE4135" w:rsidRDefault="00635C0E" w:rsidP="001655C5">
      <w:pPr>
        <w:spacing w:after="0" w:line="240" w:lineRule="auto"/>
        <w:jc w:val="right"/>
      </w:pPr>
      <w:r w:rsidRPr="00AE4135">
        <w:t>Informācija masu medijiem</w:t>
      </w:r>
    </w:p>
    <w:p w14:paraId="7CFC7E04" w14:textId="396BC265" w:rsidR="00E21F46" w:rsidRPr="00AE4135" w:rsidRDefault="000E5A62" w:rsidP="001655C5">
      <w:pPr>
        <w:spacing w:after="0" w:line="240" w:lineRule="auto"/>
        <w:jc w:val="right"/>
      </w:pPr>
      <w:r>
        <w:t>31</w:t>
      </w:r>
      <w:r w:rsidR="00BC5ABF" w:rsidRPr="00AE4135">
        <w:t>.</w:t>
      </w:r>
      <w:r w:rsidR="005313E6">
        <w:t>03</w:t>
      </w:r>
      <w:r w:rsidR="00216F78">
        <w:t>.2017</w:t>
      </w:r>
    </w:p>
    <w:p w14:paraId="0ECCBB10" w14:textId="77777777" w:rsidR="00F90177" w:rsidRDefault="00F90177" w:rsidP="00952CC6">
      <w:pPr>
        <w:spacing w:after="0" w:line="240" w:lineRule="auto"/>
        <w:rPr>
          <w:b/>
          <w:sz w:val="24"/>
          <w:szCs w:val="24"/>
        </w:rPr>
      </w:pPr>
    </w:p>
    <w:p w14:paraId="05B553CF" w14:textId="301983D7" w:rsidR="00916D83" w:rsidRPr="00575102" w:rsidRDefault="00575102" w:rsidP="002B7295">
      <w:pPr>
        <w:spacing w:after="0" w:line="240" w:lineRule="auto"/>
        <w:rPr>
          <w:b/>
          <w:sz w:val="24"/>
          <w:szCs w:val="24"/>
        </w:rPr>
      </w:pPr>
      <w:r w:rsidRPr="00575102">
        <w:rPr>
          <w:b/>
          <w:sz w:val="24"/>
          <w:szCs w:val="24"/>
        </w:rPr>
        <w:t>LTAB atgādina -</w:t>
      </w:r>
      <w:r w:rsidR="000E5A62" w:rsidRPr="00575102">
        <w:rPr>
          <w:b/>
          <w:sz w:val="24"/>
          <w:szCs w:val="24"/>
        </w:rPr>
        <w:t xml:space="preserve"> OCTA jāiegādājas ne vien motociklu, bet arī mopēdu un motorolleru īpašniekiem</w:t>
      </w:r>
    </w:p>
    <w:p w14:paraId="737DE8BB" w14:textId="77777777" w:rsidR="002B7295" w:rsidRPr="00AE4135" w:rsidRDefault="002B7295" w:rsidP="001655C5">
      <w:pPr>
        <w:spacing w:after="0" w:line="240" w:lineRule="auto"/>
        <w:jc w:val="center"/>
        <w:rPr>
          <w:b/>
        </w:rPr>
      </w:pPr>
    </w:p>
    <w:p w14:paraId="66937133" w14:textId="1E8350FF" w:rsidR="00216F78" w:rsidRDefault="000E5A62" w:rsidP="002E6ADF">
      <w:pPr>
        <w:spacing w:after="0" w:line="240" w:lineRule="auto"/>
        <w:jc w:val="both"/>
        <w:rPr>
          <w:b/>
        </w:rPr>
      </w:pPr>
      <w:r w:rsidRPr="000E5A62">
        <w:rPr>
          <w:b/>
          <w:sz w:val="24"/>
          <w:szCs w:val="24"/>
        </w:rPr>
        <w:t xml:space="preserve">Lai arī oficiālā </w:t>
      </w:r>
      <w:proofErr w:type="spellStart"/>
      <w:r w:rsidRPr="000E5A62">
        <w:rPr>
          <w:b/>
          <w:sz w:val="24"/>
          <w:szCs w:val="24"/>
        </w:rPr>
        <w:t>motosezo</w:t>
      </w:r>
      <w:r>
        <w:rPr>
          <w:b/>
          <w:sz w:val="24"/>
          <w:szCs w:val="24"/>
        </w:rPr>
        <w:t>nas</w:t>
      </w:r>
      <w:proofErr w:type="spellEnd"/>
      <w:r>
        <w:rPr>
          <w:b/>
          <w:sz w:val="24"/>
          <w:szCs w:val="24"/>
        </w:rPr>
        <w:t xml:space="preserve"> atklāšana šogad ieplānota </w:t>
      </w:r>
      <w:r w:rsidR="00575102">
        <w:rPr>
          <w:b/>
          <w:sz w:val="24"/>
          <w:szCs w:val="24"/>
        </w:rPr>
        <w:t xml:space="preserve">vien </w:t>
      </w:r>
      <w:proofErr w:type="gramStart"/>
      <w:r>
        <w:rPr>
          <w:b/>
          <w:sz w:val="24"/>
          <w:szCs w:val="24"/>
        </w:rPr>
        <w:t>29</w:t>
      </w:r>
      <w:r w:rsidRPr="000E5A62">
        <w:rPr>
          <w:b/>
          <w:sz w:val="24"/>
          <w:szCs w:val="24"/>
        </w:rPr>
        <w:t>.aprīlī</w:t>
      </w:r>
      <w:proofErr w:type="gramEnd"/>
      <w:r w:rsidRPr="000E5A62">
        <w:rPr>
          <w:b/>
          <w:sz w:val="24"/>
          <w:szCs w:val="24"/>
        </w:rPr>
        <w:t xml:space="preserve">, salīdzinoši siltie laikapstākļi sekmējuši to, ka motobraucēji </w:t>
      </w:r>
      <w:r>
        <w:rPr>
          <w:b/>
          <w:sz w:val="24"/>
          <w:szCs w:val="24"/>
        </w:rPr>
        <w:t xml:space="preserve">jau šobrīd aktīvi iesaistās ceļu satiksmē. Diemžēl motobraukšanas sezonas sākuma statistika nav spoža – jau šobrīd reģistrēti 10 </w:t>
      </w:r>
      <w:proofErr w:type="spellStart"/>
      <w:r>
        <w:rPr>
          <w:b/>
          <w:sz w:val="24"/>
          <w:szCs w:val="24"/>
        </w:rPr>
        <w:t>CSNg</w:t>
      </w:r>
      <w:proofErr w:type="spellEnd"/>
      <w:r>
        <w:rPr>
          <w:b/>
          <w:sz w:val="24"/>
          <w:szCs w:val="24"/>
        </w:rPr>
        <w:t>, kuros iesaistīti motobraucēji, un</w:t>
      </w:r>
      <w:r w:rsidR="00534E57">
        <w:rPr>
          <w:b/>
          <w:sz w:val="24"/>
          <w:szCs w:val="24"/>
        </w:rPr>
        <w:t xml:space="preserve"> diemžēl</w:t>
      </w:r>
      <w:r>
        <w:rPr>
          <w:b/>
          <w:sz w:val="24"/>
          <w:szCs w:val="24"/>
        </w:rPr>
        <w:t xml:space="preserve"> ir jau viens bojāgājušais</w:t>
      </w:r>
      <w:r w:rsidR="00E5586D">
        <w:rPr>
          <w:b/>
          <w:sz w:val="24"/>
          <w:szCs w:val="24"/>
        </w:rPr>
        <w:t>.</w:t>
      </w:r>
    </w:p>
    <w:p w14:paraId="28593FBA" w14:textId="79AB07F7" w:rsidR="00152B19" w:rsidRPr="00791E9A" w:rsidRDefault="00152B19" w:rsidP="009F275F">
      <w:pPr>
        <w:spacing w:after="0" w:line="240" w:lineRule="auto"/>
        <w:jc w:val="both"/>
      </w:pPr>
    </w:p>
    <w:p w14:paraId="22C07ABD" w14:textId="1925AD2C" w:rsidR="00A41234" w:rsidRDefault="000E5A62" w:rsidP="00A41234">
      <w:pPr>
        <w:spacing w:after="0" w:line="240" w:lineRule="auto"/>
        <w:jc w:val="both"/>
      </w:pPr>
      <w:r>
        <w:t>Pagājušajā gadā</w:t>
      </w:r>
      <w:r w:rsidR="00AD68FB">
        <w:t xml:space="preserve"> motobraucēji kopumā izraisīja</w:t>
      </w:r>
      <w:r>
        <w:t xml:space="preserve"> 231 </w:t>
      </w:r>
      <w:proofErr w:type="spellStart"/>
      <w:r>
        <w:t>CSNg</w:t>
      </w:r>
      <w:proofErr w:type="spellEnd"/>
      <w:r w:rsidR="00AD68FB">
        <w:t>,</w:t>
      </w:r>
      <w:r>
        <w:t xml:space="preserve"> un kopējā atlīdzību izmaksu summa par nodarītajiem </w:t>
      </w:r>
      <w:r w:rsidR="00AD68FB">
        <w:t xml:space="preserve">zaudējumiem bija 298 tūkstoši EUR. “Arī 2014. un </w:t>
      </w:r>
      <w:proofErr w:type="gramStart"/>
      <w:r w:rsidR="00AD68FB">
        <w:t>2015.gadā</w:t>
      </w:r>
      <w:proofErr w:type="gramEnd"/>
      <w:r w:rsidR="00AD68FB">
        <w:t xml:space="preserve"> šī statistika ir salīdzinoši līdzīga – motobraucēju izraisīto negadījumu skaits bijis attiecīgi 221 un 257 </w:t>
      </w:r>
      <w:proofErr w:type="spellStart"/>
      <w:r w:rsidR="00AD68FB">
        <w:t>CSNg</w:t>
      </w:r>
      <w:proofErr w:type="spellEnd"/>
      <w:r w:rsidR="00AD68FB">
        <w:t>, bet izmaksāto atlīdzību apmērs – 210 tūkstoši EUR un 260 tūkstoši EUR,” informē Latvijas Transportlīdzekļu Apdrošinātāju biroja (turpmāk – LTAB) valdes priekšsēdētājs Jānis Abāšins.</w:t>
      </w:r>
    </w:p>
    <w:p w14:paraId="3C51F0FC" w14:textId="2E03331C" w:rsidR="00A34F3B" w:rsidRDefault="00A34F3B" w:rsidP="00A41234">
      <w:pPr>
        <w:spacing w:after="0" w:line="240" w:lineRule="auto"/>
        <w:jc w:val="both"/>
      </w:pPr>
      <w:r>
        <w:rPr>
          <w:noProof/>
          <w:lang w:eastAsia="lv-LV"/>
        </w:rPr>
        <w:drawing>
          <wp:anchor distT="0" distB="0" distL="114300" distR="114300" simplePos="0" relativeHeight="251658240" behindDoc="0" locked="0" layoutInCell="1" allowOverlap="1" wp14:anchorId="0BE2CE45" wp14:editId="3270F123">
            <wp:simplePos x="0" y="0"/>
            <wp:positionH relativeFrom="column">
              <wp:posOffset>3134360</wp:posOffset>
            </wp:positionH>
            <wp:positionV relativeFrom="paragraph">
              <wp:posOffset>169545</wp:posOffset>
            </wp:positionV>
            <wp:extent cx="3009900" cy="1828800"/>
            <wp:effectExtent l="0" t="0" r="0" b="0"/>
            <wp:wrapNone/>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F31F4F75-ECCE-4656-B871-2B7588A58C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A99FD67" w14:textId="75758218" w:rsidR="00A34F3B" w:rsidRDefault="00A34F3B" w:rsidP="00A41234">
      <w:pPr>
        <w:spacing w:after="0" w:line="240" w:lineRule="auto"/>
        <w:jc w:val="both"/>
      </w:pPr>
      <w:r>
        <w:rPr>
          <w:noProof/>
          <w:lang w:eastAsia="lv-LV"/>
        </w:rPr>
        <w:drawing>
          <wp:inline distT="0" distB="0" distL="0" distR="0" wp14:anchorId="7775B565" wp14:editId="791745F2">
            <wp:extent cx="3086100" cy="1828800"/>
            <wp:effectExtent l="0" t="0" r="0" b="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838513ED-4889-4069-A0CF-2F8B628122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852475" w14:textId="36D48002" w:rsidR="00AD68FB" w:rsidRDefault="00AD68FB" w:rsidP="00A41234">
      <w:pPr>
        <w:spacing w:after="0" w:line="240" w:lineRule="auto"/>
        <w:jc w:val="both"/>
      </w:pPr>
    </w:p>
    <w:p w14:paraId="113FAEF6" w14:textId="63C09DA3" w:rsidR="00AD68FB" w:rsidRDefault="00AD68FB" w:rsidP="00A41234">
      <w:pPr>
        <w:spacing w:after="0" w:line="240" w:lineRule="auto"/>
        <w:jc w:val="both"/>
      </w:pPr>
      <w:r>
        <w:t xml:space="preserve">Arī </w:t>
      </w:r>
      <w:proofErr w:type="spellStart"/>
      <w:r>
        <w:t>CSNg</w:t>
      </w:r>
      <w:proofErr w:type="spellEnd"/>
      <w:r>
        <w:t xml:space="preserve"> cietušo motobraucēju un tiem izmaksāto atlīdzību skaits ir līdzīgs. </w:t>
      </w:r>
      <w:proofErr w:type="gramStart"/>
      <w:r>
        <w:t>2014.gadā</w:t>
      </w:r>
      <w:proofErr w:type="gramEnd"/>
      <w:r>
        <w:t xml:space="preserve"> </w:t>
      </w:r>
      <w:proofErr w:type="spellStart"/>
      <w:r>
        <w:t>CSNg</w:t>
      </w:r>
      <w:proofErr w:type="spellEnd"/>
      <w:r>
        <w:t xml:space="preserve"> cieta 217, 2015.gadā – 240, bet pērn – 249 motobraucēji. Pirms trim gadiem atlīdzībās izmaksāti 301 tūkstotis EUR, pirms diviem gadiem – 291 tūkstotis EUR, bet pagājušajā gadā – 285 tūkstoši EUR.</w:t>
      </w:r>
    </w:p>
    <w:p w14:paraId="7EED8759" w14:textId="6F6C6D6C" w:rsidR="00A34F3B" w:rsidRDefault="00A34F3B" w:rsidP="00A41234">
      <w:pPr>
        <w:spacing w:after="0" w:line="240" w:lineRule="auto"/>
        <w:jc w:val="both"/>
      </w:pPr>
      <w:r>
        <w:rPr>
          <w:noProof/>
          <w:lang w:eastAsia="lv-LV"/>
        </w:rPr>
        <w:drawing>
          <wp:anchor distT="0" distB="0" distL="114300" distR="114300" simplePos="0" relativeHeight="251659264" behindDoc="0" locked="0" layoutInCell="1" allowOverlap="1" wp14:anchorId="57F6A10B" wp14:editId="41A8038F">
            <wp:simplePos x="0" y="0"/>
            <wp:positionH relativeFrom="column">
              <wp:posOffset>3172460</wp:posOffset>
            </wp:positionH>
            <wp:positionV relativeFrom="paragraph">
              <wp:posOffset>180975</wp:posOffset>
            </wp:positionV>
            <wp:extent cx="3035300" cy="1905000"/>
            <wp:effectExtent l="0" t="0" r="12700" b="0"/>
            <wp:wrapNone/>
            <wp:docPr id="7" name="Chart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72539731-98B3-4502-8AE3-1C2578BBE3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5BBD5E23" w14:textId="199E8EC9" w:rsidR="00A34F3B" w:rsidRDefault="00A34F3B" w:rsidP="00A41234">
      <w:pPr>
        <w:spacing w:after="0" w:line="240" w:lineRule="auto"/>
        <w:jc w:val="both"/>
      </w:pPr>
      <w:r>
        <w:rPr>
          <w:noProof/>
          <w:lang w:eastAsia="lv-LV"/>
        </w:rPr>
        <w:drawing>
          <wp:inline distT="0" distB="0" distL="0" distR="0" wp14:anchorId="7A6911FF" wp14:editId="404F0706">
            <wp:extent cx="3086100" cy="1943100"/>
            <wp:effectExtent l="0" t="0" r="0" b="0"/>
            <wp:docPr id="6"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F998FF61-EBF1-43B7-865F-E2B478C204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298104" w14:textId="5D4736F7" w:rsidR="00AD68FB" w:rsidRDefault="00AD68FB" w:rsidP="00A41234">
      <w:pPr>
        <w:spacing w:after="0" w:line="240" w:lineRule="auto"/>
        <w:jc w:val="both"/>
      </w:pPr>
    </w:p>
    <w:p w14:paraId="10148AA2" w14:textId="1606FFB0" w:rsidR="00AD68FB" w:rsidRDefault="00AD68FB" w:rsidP="00A41234">
      <w:pPr>
        <w:spacing w:after="0" w:line="240" w:lineRule="auto"/>
        <w:jc w:val="both"/>
      </w:pPr>
      <w:proofErr w:type="gramStart"/>
      <w:r>
        <w:t>2016.gadā</w:t>
      </w:r>
      <w:proofErr w:type="gramEnd"/>
      <w:r>
        <w:t xml:space="preserve"> motobraucēji kopumā iegādājās </w:t>
      </w:r>
      <w:r w:rsidR="008F1958">
        <w:t>38 694</w:t>
      </w:r>
      <w:r>
        <w:t xml:space="preserve"> OCTA polises, tikmēr šī gada pirmajos trīs mēnešos noslēgto OCTA līgumu skaits ir </w:t>
      </w:r>
      <w:r w:rsidR="00402BD0">
        <w:t>6 847</w:t>
      </w:r>
      <w:r>
        <w:t xml:space="preserve">. </w:t>
      </w:r>
      <w:r w:rsidR="004A2F78">
        <w:t>"</w:t>
      </w:r>
      <w:proofErr w:type="spellStart"/>
      <w:r w:rsidR="004A2F78">
        <w:t>Moto</w:t>
      </w:r>
      <w:r w:rsidRPr="00AD68FB">
        <w:t>transporta</w:t>
      </w:r>
      <w:proofErr w:type="spellEnd"/>
      <w:r w:rsidRPr="00AD68FB">
        <w:t xml:space="preserve"> </w:t>
      </w:r>
      <w:r>
        <w:t>īpašnieku</w:t>
      </w:r>
      <w:r w:rsidRPr="00AD68FB">
        <w:t xml:space="preserve"> iegādāto OCTA polišu skaits </w:t>
      </w:r>
      <w:r w:rsidRPr="00402BD0">
        <w:t>pieaug no gada uz gadu</w:t>
      </w:r>
      <w:r w:rsidRPr="00AD68FB">
        <w:t xml:space="preserve">. </w:t>
      </w:r>
      <w:r w:rsidR="00575102">
        <w:t>P</w:t>
      </w:r>
      <w:r w:rsidRPr="00AD68FB">
        <w:t xml:space="preserve">roporcionāli lielākais noslēgto līgumu skaita pieaugums vērojams 2012. un </w:t>
      </w:r>
      <w:proofErr w:type="gramStart"/>
      <w:r w:rsidRPr="00AD68FB">
        <w:t>2013.gadā</w:t>
      </w:r>
      <w:proofErr w:type="gramEnd"/>
      <w:r w:rsidRPr="00AD68FB">
        <w:t>, kas skaidrojams ar to, ka no 2011.gada spēkā ir likuma norma, ka OCTA polise jāiegādājas arī mopēdu un motorolleru īpašniekiem</w:t>
      </w:r>
      <w:r w:rsidR="00575102">
        <w:t xml:space="preserve">,” stāsta </w:t>
      </w:r>
      <w:proofErr w:type="spellStart"/>
      <w:r w:rsidR="00575102">
        <w:t>J.Abāšins</w:t>
      </w:r>
      <w:proofErr w:type="spellEnd"/>
      <w:r w:rsidR="00575102">
        <w:t>.</w:t>
      </w:r>
    </w:p>
    <w:p w14:paraId="15A33BA1" w14:textId="3233565F" w:rsidR="00575102" w:rsidRDefault="00575102" w:rsidP="00A41234">
      <w:pPr>
        <w:spacing w:after="0" w:line="240" w:lineRule="auto"/>
        <w:jc w:val="both"/>
      </w:pPr>
    </w:p>
    <w:p w14:paraId="76854DE7" w14:textId="769D37C1" w:rsidR="00575102" w:rsidRDefault="00575102" w:rsidP="00A41234">
      <w:pPr>
        <w:spacing w:after="0" w:line="240" w:lineRule="auto"/>
        <w:jc w:val="both"/>
      </w:pPr>
      <w:r>
        <w:lastRenderedPageBreak/>
        <w:t>Li</w:t>
      </w:r>
      <w:r w:rsidRPr="00575102">
        <w:t xml:space="preserve">elākā daļa OCTA polišu </w:t>
      </w:r>
      <w:proofErr w:type="spellStart"/>
      <w:r w:rsidRPr="00575102">
        <w:t>mototransportam</w:t>
      </w:r>
      <w:proofErr w:type="spellEnd"/>
      <w:r w:rsidRPr="00575102">
        <w:t xml:space="preserve"> tiek iegādāta uz </w:t>
      </w:r>
      <w:r w:rsidR="008F1958" w:rsidRPr="008F1958">
        <w:t>3</w:t>
      </w:r>
      <w:r w:rsidRPr="008F1958">
        <w:t xml:space="preserve"> mēnešiem,</w:t>
      </w:r>
      <w:r w:rsidRPr="00575102">
        <w:t xml:space="preserve"> savukārt visam gadam polisi iegādājas gandrīz </w:t>
      </w:r>
      <w:r w:rsidR="008F1958">
        <w:t>16,9</w:t>
      </w:r>
      <w:r w:rsidRPr="00575102">
        <w:t xml:space="preserve">% </w:t>
      </w:r>
      <w:proofErr w:type="spellStart"/>
      <w:r w:rsidRPr="00575102">
        <w:t>mototransporta</w:t>
      </w:r>
      <w:proofErr w:type="spellEnd"/>
      <w:r w:rsidRPr="00575102">
        <w:t xml:space="preserve"> līdzekļu īpašnieku</w:t>
      </w:r>
      <w:r>
        <w:t>. “A</w:t>
      </w:r>
      <w:r w:rsidRPr="00575102">
        <w:t>icinu motobraucējus rūpīgi pārdomāt termiņu, uz kādu slēgt apdrošināšanas līgumu</w:t>
      </w:r>
      <w:r>
        <w:t xml:space="preserve">, lai gada otrajā pusē negadītos situācija, kad polises termiņš ir beidzies,” akcentē J.Abāšins, piebilstot, ka arī </w:t>
      </w:r>
      <w:r w:rsidRPr="00575102">
        <w:t xml:space="preserve">ekonomiski izdevīgāk </w:t>
      </w:r>
      <w:r>
        <w:t>ir</w:t>
      </w:r>
      <w:r w:rsidRPr="00575102">
        <w:t xml:space="preserve"> iegādāties OCTA ilgākam termiņam</w:t>
      </w:r>
      <w:r>
        <w:t xml:space="preserve"> jau sezonas sākumā.</w:t>
      </w:r>
    </w:p>
    <w:p w14:paraId="2258A91B" w14:textId="3E5C2B41" w:rsidR="00575102" w:rsidRDefault="00575102" w:rsidP="00A41234">
      <w:pPr>
        <w:spacing w:after="0" w:line="240" w:lineRule="auto"/>
        <w:jc w:val="both"/>
      </w:pPr>
    </w:p>
    <w:p w14:paraId="70F42A29" w14:textId="12670088" w:rsidR="00575102" w:rsidRDefault="00575102" w:rsidP="00A41234">
      <w:pPr>
        <w:spacing w:after="0" w:line="240" w:lineRule="auto"/>
        <w:jc w:val="both"/>
      </w:pPr>
      <w:r>
        <w:t xml:space="preserve">“Atgādinām, ka </w:t>
      </w:r>
      <w:r w:rsidRPr="00575102">
        <w:t>OCTA apdrošināšanas polise ir nepieciešama</w:t>
      </w:r>
      <w:r w:rsidR="004A2F78">
        <w:t xml:space="preserve"> gan motociklu, gan mopēdu un motorolleru vadītājiem. P</w:t>
      </w:r>
      <w:r w:rsidRPr="00575102">
        <w:t>ar braukšanu bez tās tiek piemērots naudas sods un soda pun</w:t>
      </w:r>
      <w:r w:rsidR="004A2F78">
        <w:t>kti - f</w:t>
      </w:r>
      <w:r w:rsidRPr="00575102">
        <w:t>iziskām personām</w:t>
      </w:r>
      <w:r w:rsidR="00345E17">
        <w:t xml:space="preserve"> motociklu īpašniekiem no 85 līdz 120 EUR</w:t>
      </w:r>
      <w:r w:rsidRPr="00575102">
        <w:t xml:space="preserve"> </w:t>
      </w:r>
      <w:r w:rsidR="00345E17">
        <w:t xml:space="preserve">un 2 soda punkti, bet mopēdu un motorolleru īpašniekiem </w:t>
      </w:r>
      <w:r w:rsidRPr="00575102">
        <w:t xml:space="preserve">no </w:t>
      </w:r>
      <w:r w:rsidR="001E78D1">
        <w:t>30</w:t>
      </w:r>
      <w:r w:rsidRPr="00575102">
        <w:t xml:space="preserve"> </w:t>
      </w:r>
      <w:r w:rsidR="004A2F78">
        <w:t xml:space="preserve">līdz </w:t>
      </w:r>
      <w:r w:rsidR="001E78D1">
        <w:t xml:space="preserve">55 </w:t>
      </w:r>
      <w:r w:rsidR="00345E17">
        <w:t>EUR</w:t>
      </w:r>
      <w:r w:rsidR="004A2F78">
        <w:t xml:space="preserve"> un 2 soda punkti,” informē </w:t>
      </w:r>
      <w:proofErr w:type="spellStart"/>
      <w:r w:rsidR="004A2F78">
        <w:t>J.Abāšins</w:t>
      </w:r>
      <w:proofErr w:type="spellEnd"/>
      <w:r w:rsidR="004A2F78">
        <w:t>.</w:t>
      </w:r>
    </w:p>
    <w:p w14:paraId="1BF2DDCE" w14:textId="77777777" w:rsidR="00CE1D80" w:rsidRPr="00791E9A" w:rsidRDefault="00CE1D80" w:rsidP="009F275F">
      <w:pPr>
        <w:spacing w:after="0" w:line="240" w:lineRule="auto"/>
        <w:jc w:val="both"/>
      </w:pPr>
    </w:p>
    <w:p w14:paraId="1179F2F7" w14:textId="525B72B3" w:rsidR="005E74C5" w:rsidRPr="00791E9A" w:rsidRDefault="005E74C5" w:rsidP="001655C5">
      <w:pPr>
        <w:spacing w:after="0" w:line="240" w:lineRule="auto"/>
        <w:jc w:val="both"/>
      </w:pPr>
      <w:r w:rsidRPr="00791E9A">
        <w:t>1997. gadā Latvijā tika ieviesta OCTA sistēma, kuras mērķis ir nodrošināt ceļu satiksmes negadījumā cietušo trešo personu interešu aizsardzību Latvijā un Zaļās kartes dalībvalstīs. Sistēmas sekmīgākai darbības nodrošināšanai ir izveidots LTAB, kurā apvienojušās apdrošināšanas sabiedrības, kurām ir tiesības veikt OCTA apdrošināšanu Latvijā – AAS “Balta”, AAS “Baltijas Apdrošināšanas Nams”, “</w:t>
      </w:r>
      <w:proofErr w:type="spellStart"/>
      <w:r w:rsidR="000E4A1B">
        <w:t>InterRisk</w:t>
      </w:r>
      <w:proofErr w:type="spellEnd"/>
      <w:r w:rsidR="000E4A1B">
        <w:t xml:space="preserve"> Vienna </w:t>
      </w:r>
      <w:proofErr w:type="spellStart"/>
      <w:r w:rsidR="000E4A1B">
        <w:t>Insurance</w:t>
      </w:r>
      <w:proofErr w:type="spellEnd"/>
      <w:r w:rsidR="000E4A1B">
        <w:t xml:space="preserve"> </w:t>
      </w:r>
      <w:proofErr w:type="spellStart"/>
      <w:r w:rsidR="000E4A1B">
        <w:t>Group</w:t>
      </w:r>
      <w:proofErr w:type="spellEnd"/>
      <w:r w:rsidR="000E4A1B">
        <w:t>”</w:t>
      </w:r>
      <w:r w:rsidRPr="00791E9A">
        <w:t xml:space="preserve"> </w:t>
      </w:r>
      <w:r w:rsidR="000E4A1B" w:rsidRPr="00791E9A">
        <w:t>AAS</w:t>
      </w:r>
      <w:r w:rsidR="000E4A1B">
        <w:t>,</w:t>
      </w:r>
      <w:bookmarkStart w:id="0" w:name="_GoBack"/>
      <w:bookmarkEnd w:id="0"/>
      <w:r w:rsidR="000E4A1B" w:rsidRPr="00791E9A">
        <w:t xml:space="preserve"> </w:t>
      </w:r>
      <w:r w:rsidRPr="00791E9A">
        <w:t xml:space="preserve">AAS “BTA Baltic </w:t>
      </w:r>
      <w:proofErr w:type="spellStart"/>
      <w:r w:rsidRPr="00791E9A">
        <w:t>Insurance</w:t>
      </w:r>
      <w:proofErr w:type="spellEnd"/>
      <w:r w:rsidRPr="00791E9A">
        <w:t xml:space="preserve"> </w:t>
      </w:r>
      <w:proofErr w:type="spellStart"/>
      <w:r w:rsidRPr="00791E9A">
        <w:t>Company</w:t>
      </w:r>
      <w:proofErr w:type="spellEnd"/>
      <w:r w:rsidRPr="00791E9A">
        <w:t>”, “</w:t>
      </w:r>
      <w:proofErr w:type="spellStart"/>
      <w:r w:rsidRPr="00791E9A">
        <w:t>Co</w:t>
      </w:r>
      <w:r w:rsidR="002A03F7">
        <w:t>mpensa</w:t>
      </w:r>
      <w:proofErr w:type="spellEnd"/>
      <w:r w:rsidR="002A03F7">
        <w:t xml:space="preserve"> Vienna </w:t>
      </w:r>
      <w:proofErr w:type="spellStart"/>
      <w:r w:rsidR="002A03F7">
        <w:t>Insurance</w:t>
      </w:r>
      <w:proofErr w:type="spellEnd"/>
      <w:r w:rsidR="002A03F7">
        <w:t xml:space="preserve"> </w:t>
      </w:r>
      <w:proofErr w:type="spellStart"/>
      <w:r w:rsidR="002A03F7">
        <w:t>Group</w:t>
      </w:r>
      <w:proofErr w:type="spellEnd"/>
      <w:r w:rsidR="002A03F7">
        <w:t xml:space="preserve">” </w:t>
      </w:r>
      <w:r w:rsidRPr="00791E9A">
        <w:t xml:space="preserve">ADB Latvijas filiāle, “ERGO </w:t>
      </w:r>
      <w:proofErr w:type="spellStart"/>
      <w:r w:rsidRPr="00791E9A">
        <w:t>Insurance</w:t>
      </w:r>
      <w:proofErr w:type="spellEnd"/>
      <w:r w:rsidRPr="00791E9A">
        <w:t>” SE Latvijas filiāle, A</w:t>
      </w:r>
      <w:r w:rsidR="000A24A2" w:rsidRPr="00791E9A">
        <w:t>DB</w:t>
      </w:r>
      <w:r w:rsidRPr="00791E9A">
        <w:t xml:space="preserve"> “</w:t>
      </w:r>
      <w:proofErr w:type="spellStart"/>
      <w:r w:rsidRPr="00791E9A">
        <w:t>Gjensidige</w:t>
      </w:r>
      <w:proofErr w:type="spellEnd"/>
      <w:r w:rsidRPr="00791E9A">
        <w:t>”</w:t>
      </w:r>
      <w:r w:rsidR="000A24A2" w:rsidRPr="00791E9A">
        <w:t xml:space="preserve"> Latvijas filiāle</w:t>
      </w:r>
      <w:r w:rsidRPr="00791E9A">
        <w:t>, “</w:t>
      </w:r>
      <w:proofErr w:type="spellStart"/>
      <w:r w:rsidRPr="00791E9A">
        <w:t>If</w:t>
      </w:r>
      <w:proofErr w:type="spellEnd"/>
      <w:r w:rsidRPr="00791E9A">
        <w:t xml:space="preserve"> P&amp;C </w:t>
      </w:r>
      <w:proofErr w:type="spellStart"/>
      <w:r w:rsidRPr="00791E9A">
        <w:t>Insurance</w:t>
      </w:r>
      <w:proofErr w:type="spellEnd"/>
      <w:r w:rsidRPr="00791E9A">
        <w:t>” AS Latvijas filiāle, “</w:t>
      </w:r>
      <w:proofErr w:type="spellStart"/>
      <w:r w:rsidRPr="00791E9A">
        <w:t>Seesam</w:t>
      </w:r>
      <w:proofErr w:type="spellEnd"/>
      <w:r w:rsidRPr="00791E9A">
        <w:t xml:space="preserve"> </w:t>
      </w:r>
      <w:proofErr w:type="spellStart"/>
      <w:r w:rsidRPr="00791E9A">
        <w:t>Insurance</w:t>
      </w:r>
      <w:proofErr w:type="spellEnd"/>
      <w:r w:rsidRPr="00791E9A">
        <w:t>” AS Latvijas filiāle un “</w:t>
      </w:r>
      <w:proofErr w:type="spellStart"/>
      <w:r w:rsidRPr="00791E9A">
        <w:t>Swedbank</w:t>
      </w:r>
      <w:proofErr w:type="spellEnd"/>
      <w:r w:rsidRPr="00791E9A">
        <w:t xml:space="preserve"> P&amp;C </w:t>
      </w:r>
      <w:proofErr w:type="spellStart"/>
      <w:r w:rsidRPr="00791E9A">
        <w:t>Insurance</w:t>
      </w:r>
      <w:proofErr w:type="spellEnd"/>
      <w:r w:rsidRPr="00791E9A">
        <w:t>” AS Latvijas filiāle.</w:t>
      </w:r>
    </w:p>
    <w:p w14:paraId="6D39FAEA" w14:textId="645BDFE9" w:rsidR="00E36F7D" w:rsidRPr="00791E9A" w:rsidRDefault="00E36F7D" w:rsidP="001655C5">
      <w:pPr>
        <w:spacing w:after="0" w:line="240" w:lineRule="auto"/>
        <w:jc w:val="both"/>
      </w:pPr>
    </w:p>
    <w:p w14:paraId="303C4955" w14:textId="77777777" w:rsidR="00E21F46" w:rsidRPr="00791E9A" w:rsidRDefault="00E21F46" w:rsidP="001655C5">
      <w:pPr>
        <w:spacing w:after="0" w:line="240" w:lineRule="auto"/>
        <w:jc w:val="right"/>
      </w:pPr>
      <w:r w:rsidRPr="00791E9A">
        <w:t xml:space="preserve">Informāciju sagatavoja: </w:t>
      </w:r>
    </w:p>
    <w:p w14:paraId="526C2FC9" w14:textId="0A4884CF" w:rsidR="001A142C" w:rsidRPr="00791E9A" w:rsidRDefault="00E21F46" w:rsidP="001655C5">
      <w:pPr>
        <w:spacing w:after="0" w:line="240" w:lineRule="auto"/>
        <w:jc w:val="right"/>
      </w:pPr>
      <w:r w:rsidRPr="00791E9A">
        <w:t>LTAB sabiedrisko attiecību konsultants</w:t>
      </w:r>
      <w:proofErr w:type="gramStart"/>
      <w:r w:rsidR="00BD296D" w:rsidRPr="00791E9A">
        <w:t xml:space="preserve"> </w:t>
      </w:r>
      <w:r w:rsidR="00EF5DC3" w:rsidRPr="00791E9A">
        <w:t xml:space="preserve"> </w:t>
      </w:r>
      <w:proofErr w:type="gramEnd"/>
    </w:p>
    <w:p w14:paraId="18CF898F" w14:textId="01A28245" w:rsidR="00E21F46" w:rsidRPr="00791E9A" w:rsidRDefault="00E21F46" w:rsidP="001655C5">
      <w:pPr>
        <w:spacing w:after="0" w:line="240" w:lineRule="auto"/>
        <w:jc w:val="right"/>
      </w:pPr>
      <w:r w:rsidRPr="00791E9A">
        <w:t>Gints Lazdiņš</w:t>
      </w:r>
    </w:p>
    <w:p w14:paraId="6CDD01EC" w14:textId="77777777" w:rsidR="00E21F46" w:rsidRPr="00791E9A" w:rsidRDefault="00E21F46" w:rsidP="001655C5">
      <w:pPr>
        <w:spacing w:after="0" w:line="240" w:lineRule="auto"/>
        <w:jc w:val="right"/>
      </w:pPr>
      <w:proofErr w:type="spellStart"/>
      <w:r w:rsidRPr="00791E9A">
        <w:t>Tālr</w:t>
      </w:r>
      <w:proofErr w:type="spellEnd"/>
      <w:r w:rsidRPr="00791E9A">
        <w:t xml:space="preserve">: +371 29442282 </w:t>
      </w:r>
    </w:p>
    <w:p w14:paraId="5F650DCA" w14:textId="3C2A04A4" w:rsidR="00DF5C64" w:rsidRPr="00791E9A" w:rsidRDefault="00E21F46" w:rsidP="00A17E15">
      <w:pPr>
        <w:spacing w:after="0" w:line="240" w:lineRule="auto"/>
        <w:jc w:val="right"/>
      </w:pPr>
      <w:r w:rsidRPr="00791E9A">
        <w:t xml:space="preserve">E-pasts: </w:t>
      </w:r>
      <w:hyperlink r:id="rId12" w:history="1">
        <w:r w:rsidR="00A17E15" w:rsidRPr="00791E9A">
          <w:rPr>
            <w:rStyle w:val="Hyperlink"/>
          </w:rPr>
          <w:t>gints@olsen.lv</w:t>
        </w:r>
      </w:hyperlink>
      <w:r w:rsidR="00A17E15" w:rsidRPr="00791E9A">
        <w:t xml:space="preserve"> </w:t>
      </w:r>
    </w:p>
    <w:sectPr w:rsidR="00DF5C64" w:rsidRPr="00791E9A" w:rsidSect="00575102">
      <w:headerReference w:type="default" r:id="rId13"/>
      <w:footerReference w:type="default" r:id="rId14"/>
      <w:pgSz w:w="11906" w:h="16838"/>
      <w:pgMar w:top="709" w:right="1133" w:bottom="709"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CBFB1" w14:textId="77777777" w:rsidR="00D057FD" w:rsidRDefault="00D057FD" w:rsidP="00C62AF7">
      <w:pPr>
        <w:spacing w:after="0" w:line="240" w:lineRule="auto"/>
      </w:pPr>
      <w:r>
        <w:separator/>
      </w:r>
    </w:p>
  </w:endnote>
  <w:endnote w:type="continuationSeparator" w:id="0">
    <w:p w14:paraId="4AE076AD" w14:textId="77777777" w:rsidR="00D057FD" w:rsidRDefault="00D057FD"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368EF" w14:textId="77777777" w:rsidR="00833B2A" w:rsidRDefault="00833B2A" w:rsidP="00C62AF7">
    <w:pPr>
      <w:pStyle w:val="Footer"/>
      <w:jc w:val="center"/>
    </w:pPr>
    <w:r>
      <w:rPr>
        <w:noProof/>
        <w:lang w:eastAsia="lv-LV"/>
      </w:rPr>
      <mc:AlternateContent>
        <mc:Choice Requires="wps">
          <w:drawing>
            <wp:anchor distT="0" distB="0" distL="114300" distR="114300" simplePos="0" relativeHeight="251658752" behindDoc="0" locked="0" layoutInCell="1" allowOverlap="1" wp14:anchorId="0F781596" wp14:editId="0CE0D544">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0188DD96"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265D50DF" w14:textId="77777777" w:rsidR="00833B2A" w:rsidRDefault="00833B2A" w:rsidP="00C62AF7">
    <w:pPr>
      <w:pStyle w:val="Footer"/>
      <w:jc w:val="center"/>
    </w:pPr>
    <w:r>
      <w:object w:dxaOrig="8490" w:dyaOrig="433" w14:anchorId="28624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75pt;height:20.25pt" o:ole="">
          <v:imagedata r:id="rId1" o:title=""/>
        </v:shape>
        <o:OLEObject Type="Embed" ProgID="CorelDraw.Graphic.17" ShapeID="_x0000_i1026" DrawAspect="Content" ObjectID="_1552398688" r:id="rId2"/>
      </w:object>
    </w:r>
  </w:p>
  <w:p w14:paraId="64F44FC1" w14:textId="77777777" w:rsidR="00833B2A" w:rsidRDefault="00833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DF5AA" w14:textId="77777777" w:rsidR="00D057FD" w:rsidRDefault="00D057FD" w:rsidP="00C62AF7">
      <w:pPr>
        <w:spacing w:after="0" w:line="240" w:lineRule="auto"/>
      </w:pPr>
      <w:r>
        <w:separator/>
      </w:r>
    </w:p>
  </w:footnote>
  <w:footnote w:type="continuationSeparator" w:id="0">
    <w:p w14:paraId="0C664B97" w14:textId="77777777" w:rsidR="00D057FD" w:rsidRDefault="00D057FD" w:rsidP="00C62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89879" w14:textId="13596C43" w:rsidR="00833B2A" w:rsidRDefault="00833B2A">
    <w:pPr>
      <w:pStyle w:val="Header"/>
    </w:pPr>
    <w:r>
      <w:object w:dxaOrig="2843" w:dyaOrig="1013" w14:anchorId="78A5E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47.25pt" o:ole="">
          <v:imagedata r:id="rId1" o:title=""/>
        </v:shape>
        <o:OLEObject Type="Embed" ProgID="CorelDraw.Graphic.17" ShapeID="_x0000_i1025" DrawAspect="Content" ObjectID="_1552398687" r:id="rId2"/>
      </w:object>
    </w:r>
  </w:p>
  <w:p w14:paraId="40EE4661" w14:textId="77777777" w:rsidR="00833B2A" w:rsidRDefault="00833B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AF7"/>
    <w:rsid w:val="00006599"/>
    <w:rsid w:val="00010508"/>
    <w:rsid w:val="00010EF9"/>
    <w:rsid w:val="000125F1"/>
    <w:rsid w:val="00013C1F"/>
    <w:rsid w:val="00015B25"/>
    <w:rsid w:val="00016695"/>
    <w:rsid w:val="000176BE"/>
    <w:rsid w:val="00021833"/>
    <w:rsid w:val="00022C67"/>
    <w:rsid w:val="00041290"/>
    <w:rsid w:val="000435F4"/>
    <w:rsid w:val="000533E0"/>
    <w:rsid w:val="0006455E"/>
    <w:rsid w:val="00070950"/>
    <w:rsid w:val="00073403"/>
    <w:rsid w:val="000745BC"/>
    <w:rsid w:val="0008000A"/>
    <w:rsid w:val="00086780"/>
    <w:rsid w:val="0008728F"/>
    <w:rsid w:val="00093197"/>
    <w:rsid w:val="000A24A2"/>
    <w:rsid w:val="000A3E9D"/>
    <w:rsid w:val="000B1FD0"/>
    <w:rsid w:val="000B7AA8"/>
    <w:rsid w:val="000C172C"/>
    <w:rsid w:val="000D007C"/>
    <w:rsid w:val="000D5F6E"/>
    <w:rsid w:val="000E4A1B"/>
    <w:rsid w:val="000E5A62"/>
    <w:rsid w:val="000F0C20"/>
    <w:rsid w:val="000F34C5"/>
    <w:rsid w:val="000F368A"/>
    <w:rsid w:val="000F53A2"/>
    <w:rsid w:val="000F61C1"/>
    <w:rsid w:val="000F74EB"/>
    <w:rsid w:val="00103A6F"/>
    <w:rsid w:val="00103B45"/>
    <w:rsid w:val="00110F4A"/>
    <w:rsid w:val="001119E7"/>
    <w:rsid w:val="00112291"/>
    <w:rsid w:val="00120985"/>
    <w:rsid w:val="001340B7"/>
    <w:rsid w:val="00135E74"/>
    <w:rsid w:val="001431F7"/>
    <w:rsid w:val="001445EC"/>
    <w:rsid w:val="00145203"/>
    <w:rsid w:val="00152B19"/>
    <w:rsid w:val="00153B22"/>
    <w:rsid w:val="00154C25"/>
    <w:rsid w:val="00155CE3"/>
    <w:rsid w:val="00160E86"/>
    <w:rsid w:val="001655C5"/>
    <w:rsid w:val="00166C12"/>
    <w:rsid w:val="00171015"/>
    <w:rsid w:val="00181E1E"/>
    <w:rsid w:val="001846F2"/>
    <w:rsid w:val="00184E54"/>
    <w:rsid w:val="00186FD3"/>
    <w:rsid w:val="00187964"/>
    <w:rsid w:val="00196469"/>
    <w:rsid w:val="001A142C"/>
    <w:rsid w:val="001A4E17"/>
    <w:rsid w:val="001B1C72"/>
    <w:rsid w:val="001C65E0"/>
    <w:rsid w:val="001C6D91"/>
    <w:rsid w:val="001C7747"/>
    <w:rsid w:val="001D3B28"/>
    <w:rsid w:val="001D6AEF"/>
    <w:rsid w:val="001D6CAF"/>
    <w:rsid w:val="001E39A7"/>
    <w:rsid w:val="001E57C6"/>
    <w:rsid w:val="001E78D1"/>
    <w:rsid w:val="001F04CB"/>
    <w:rsid w:val="001F47D8"/>
    <w:rsid w:val="001F5C43"/>
    <w:rsid w:val="002016E8"/>
    <w:rsid w:val="00205130"/>
    <w:rsid w:val="00216791"/>
    <w:rsid w:val="00216F78"/>
    <w:rsid w:val="00217E8A"/>
    <w:rsid w:val="00221376"/>
    <w:rsid w:val="002253F8"/>
    <w:rsid w:val="002279AC"/>
    <w:rsid w:val="0023449D"/>
    <w:rsid w:val="002436EF"/>
    <w:rsid w:val="00243E31"/>
    <w:rsid w:val="0024513F"/>
    <w:rsid w:val="00253CFD"/>
    <w:rsid w:val="00263392"/>
    <w:rsid w:val="002727E1"/>
    <w:rsid w:val="00273364"/>
    <w:rsid w:val="0027402E"/>
    <w:rsid w:val="00280BD4"/>
    <w:rsid w:val="00282CE2"/>
    <w:rsid w:val="00292BF3"/>
    <w:rsid w:val="00296055"/>
    <w:rsid w:val="002A03F7"/>
    <w:rsid w:val="002A38DE"/>
    <w:rsid w:val="002A52FD"/>
    <w:rsid w:val="002B2FAD"/>
    <w:rsid w:val="002B58F6"/>
    <w:rsid w:val="002B7295"/>
    <w:rsid w:val="002C2CEA"/>
    <w:rsid w:val="002D25F4"/>
    <w:rsid w:val="002D32B8"/>
    <w:rsid w:val="002D3AB9"/>
    <w:rsid w:val="002D5F23"/>
    <w:rsid w:val="002E6ADF"/>
    <w:rsid w:val="002E725B"/>
    <w:rsid w:val="002F3145"/>
    <w:rsid w:val="002F389F"/>
    <w:rsid w:val="002F4D1A"/>
    <w:rsid w:val="003007EF"/>
    <w:rsid w:val="003024C6"/>
    <w:rsid w:val="00305DCF"/>
    <w:rsid w:val="00312824"/>
    <w:rsid w:val="00315828"/>
    <w:rsid w:val="00325139"/>
    <w:rsid w:val="003300CB"/>
    <w:rsid w:val="00330359"/>
    <w:rsid w:val="00334D2A"/>
    <w:rsid w:val="00335A08"/>
    <w:rsid w:val="00335E54"/>
    <w:rsid w:val="00336BE2"/>
    <w:rsid w:val="00340007"/>
    <w:rsid w:val="00345E17"/>
    <w:rsid w:val="00346FDE"/>
    <w:rsid w:val="00357F64"/>
    <w:rsid w:val="00363907"/>
    <w:rsid w:val="00384B18"/>
    <w:rsid w:val="00385533"/>
    <w:rsid w:val="00386C8A"/>
    <w:rsid w:val="00390645"/>
    <w:rsid w:val="0039669D"/>
    <w:rsid w:val="00396EFB"/>
    <w:rsid w:val="00397657"/>
    <w:rsid w:val="003A520B"/>
    <w:rsid w:val="003A6799"/>
    <w:rsid w:val="003B0475"/>
    <w:rsid w:val="003B2D0B"/>
    <w:rsid w:val="003C122B"/>
    <w:rsid w:val="003D14B9"/>
    <w:rsid w:val="003D5E60"/>
    <w:rsid w:val="003E02A4"/>
    <w:rsid w:val="003E13A4"/>
    <w:rsid w:val="003E6E33"/>
    <w:rsid w:val="003F10BB"/>
    <w:rsid w:val="003F2F8C"/>
    <w:rsid w:val="003F36C2"/>
    <w:rsid w:val="003F74BF"/>
    <w:rsid w:val="00402BD0"/>
    <w:rsid w:val="00403AB9"/>
    <w:rsid w:val="00431C3C"/>
    <w:rsid w:val="00436DF9"/>
    <w:rsid w:val="0044242E"/>
    <w:rsid w:val="00447419"/>
    <w:rsid w:val="00451B66"/>
    <w:rsid w:val="00451BD8"/>
    <w:rsid w:val="00460A0D"/>
    <w:rsid w:val="00461B1B"/>
    <w:rsid w:val="004622DA"/>
    <w:rsid w:val="00465ED2"/>
    <w:rsid w:val="0046691C"/>
    <w:rsid w:val="00471AE6"/>
    <w:rsid w:val="00474AAB"/>
    <w:rsid w:val="00475A9E"/>
    <w:rsid w:val="00480545"/>
    <w:rsid w:val="00480708"/>
    <w:rsid w:val="004813D9"/>
    <w:rsid w:val="00484E15"/>
    <w:rsid w:val="00486439"/>
    <w:rsid w:val="00492F0D"/>
    <w:rsid w:val="004A2F78"/>
    <w:rsid w:val="004A620B"/>
    <w:rsid w:val="004A6EE1"/>
    <w:rsid w:val="004B2DA3"/>
    <w:rsid w:val="004C0D4E"/>
    <w:rsid w:val="004C32E0"/>
    <w:rsid w:val="004D059C"/>
    <w:rsid w:val="004D73A6"/>
    <w:rsid w:val="004E29C1"/>
    <w:rsid w:val="004E5C6C"/>
    <w:rsid w:val="004F1A8A"/>
    <w:rsid w:val="005008F0"/>
    <w:rsid w:val="00501B89"/>
    <w:rsid w:val="00504390"/>
    <w:rsid w:val="00506229"/>
    <w:rsid w:val="00506CDA"/>
    <w:rsid w:val="005072EA"/>
    <w:rsid w:val="005133BE"/>
    <w:rsid w:val="00520799"/>
    <w:rsid w:val="00523EC3"/>
    <w:rsid w:val="0052615C"/>
    <w:rsid w:val="005313E6"/>
    <w:rsid w:val="005315DA"/>
    <w:rsid w:val="005342F8"/>
    <w:rsid w:val="00534E57"/>
    <w:rsid w:val="00540C5C"/>
    <w:rsid w:val="005512E1"/>
    <w:rsid w:val="00557F5F"/>
    <w:rsid w:val="005671D2"/>
    <w:rsid w:val="00567862"/>
    <w:rsid w:val="00575102"/>
    <w:rsid w:val="005818DE"/>
    <w:rsid w:val="005821A4"/>
    <w:rsid w:val="00582532"/>
    <w:rsid w:val="00586C84"/>
    <w:rsid w:val="00590ADB"/>
    <w:rsid w:val="0059102E"/>
    <w:rsid w:val="00593CD2"/>
    <w:rsid w:val="005A7001"/>
    <w:rsid w:val="005B0F55"/>
    <w:rsid w:val="005C6D9A"/>
    <w:rsid w:val="005D5B25"/>
    <w:rsid w:val="005E2370"/>
    <w:rsid w:val="005E2D9E"/>
    <w:rsid w:val="005E2F32"/>
    <w:rsid w:val="005E69F5"/>
    <w:rsid w:val="005E74C5"/>
    <w:rsid w:val="005F1C99"/>
    <w:rsid w:val="005F3391"/>
    <w:rsid w:val="005F5BC0"/>
    <w:rsid w:val="005F6B41"/>
    <w:rsid w:val="005F771B"/>
    <w:rsid w:val="005F795A"/>
    <w:rsid w:val="00600EC3"/>
    <w:rsid w:val="00602385"/>
    <w:rsid w:val="00605E15"/>
    <w:rsid w:val="006101CF"/>
    <w:rsid w:val="00610DEE"/>
    <w:rsid w:val="00617E51"/>
    <w:rsid w:val="00635C0E"/>
    <w:rsid w:val="00645C0E"/>
    <w:rsid w:val="0065233F"/>
    <w:rsid w:val="006610B2"/>
    <w:rsid w:val="00662FED"/>
    <w:rsid w:val="00663D9A"/>
    <w:rsid w:val="00667B03"/>
    <w:rsid w:val="00675130"/>
    <w:rsid w:val="006923A8"/>
    <w:rsid w:val="00692C75"/>
    <w:rsid w:val="0069576E"/>
    <w:rsid w:val="0069593A"/>
    <w:rsid w:val="00696583"/>
    <w:rsid w:val="006A2F27"/>
    <w:rsid w:val="006B23F4"/>
    <w:rsid w:val="006C35A8"/>
    <w:rsid w:val="006E1375"/>
    <w:rsid w:val="006E2859"/>
    <w:rsid w:val="006E75CA"/>
    <w:rsid w:val="006F0D00"/>
    <w:rsid w:val="006F7771"/>
    <w:rsid w:val="00702BAE"/>
    <w:rsid w:val="0070551C"/>
    <w:rsid w:val="00705EB1"/>
    <w:rsid w:val="00706A24"/>
    <w:rsid w:val="0070725D"/>
    <w:rsid w:val="0071485D"/>
    <w:rsid w:val="00715F2F"/>
    <w:rsid w:val="00716B13"/>
    <w:rsid w:val="00720784"/>
    <w:rsid w:val="0072195C"/>
    <w:rsid w:val="00723F31"/>
    <w:rsid w:val="00740CC6"/>
    <w:rsid w:val="0074685B"/>
    <w:rsid w:val="00747125"/>
    <w:rsid w:val="007569F6"/>
    <w:rsid w:val="00760E54"/>
    <w:rsid w:val="007643E2"/>
    <w:rsid w:val="00771902"/>
    <w:rsid w:val="00773843"/>
    <w:rsid w:val="00782114"/>
    <w:rsid w:val="007914A5"/>
    <w:rsid w:val="00791E9A"/>
    <w:rsid w:val="007967FD"/>
    <w:rsid w:val="007972A2"/>
    <w:rsid w:val="007979DF"/>
    <w:rsid w:val="007A15FB"/>
    <w:rsid w:val="007A4BC7"/>
    <w:rsid w:val="007A4E28"/>
    <w:rsid w:val="007B51CC"/>
    <w:rsid w:val="007C1E05"/>
    <w:rsid w:val="007C4FE5"/>
    <w:rsid w:val="007D3379"/>
    <w:rsid w:val="007E495C"/>
    <w:rsid w:val="007F0EA4"/>
    <w:rsid w:val="007F3E18"/>
    <w:rsid w:val="00807C77"/>
    <w:rsid w:val="008114B8"/>
    <w:rsid w:val="008132CE"/>
    <w:rsid w:val="0081365C"/>
    <w:rsid w:val="00813660"/>
    <w:rsid w:val="00815229"/>
    <w:rsid w:val="00815B2E"/>
    <w:rsid w:val="00815D1D"/>
    <w:rsid w:val="0082244A"/>
    <w:rsid w:val="00822D57"/>
    <w:rsid w:val="008248DD"/>
    <w:rsid w:val="00824F40"/>
    <w:rsid w:val="008278BE"/>
    <w:rsid w:val="00830C71"/>
    <w:rsid w:val="00833B2A"/>
    <w:rsid w:val="00835431"/>
    <w:rsid w:val="00836D73"/>
    <w:rsid w:val="00851736"/>
    <w:rsid w:val="00855E8D"/>
    <w:rsid w:val="00861C25"/>
    <w:rsid w:val="00862629"/>
    <w:rsid w:val="00864B20"/>
    <w:rsid w:val="008662D7"/>
    <w:rsid w:val="00870228"/>
    <w:rsid w:val="00881B76"/>
    <w:rsid w:val="00882830"/>
    <w:rsid w:val="0089695F"/>
    <w:rsid w:val="008A64D6"/>
    <w:rsid w:val="008B0A81"/>
    <w:rsid w:val="008B4A14"/>
    <w:rsid w:val="008B4D9C"/>
    <w:rsid w:val="008B7E65"/>
    <w:rsid w:val="008C1095"/>
    <w:rsid w:val="008C49BD"/>
    <w:rsid w:val="008C538B"/>
    <w:rsid w:val="008C7A15"/>
    <w:rsid w:val="008D2AB3"/>
    <w:rsid w:val="008E5DAE"/>
    <w:rsid w:val="008F0389"/>
    <w:rsid w:val="008F0B8A"/>
    <w:rsid w:val="008F1958"/>
    <w:rsid w:val="008F4226"/>
    <w:rsid w:val="008F4E6C"/>
    <w:rsid w:val="00900FBD"/>
    <w:rsid w:val="00911D3E"/>
    <w:rsid w:val="00915E3A"/>
    <w:rsid w:val="00916D83"/>
    <w:rsid w:val="00932B85"/>
    <w:rsid w:val="009423A1"/>
    <w:rsid w:val="00951598"/>
    <w:rsid w:val="00952CC6"/>
    <w:rsid w:val="00952D27"/>
    <w:rsid w:val="00953C3C"/>
    <w:rsid w:val="009605DD"/>
    <w:rsid w:val="00963EDA"/>
    <w:rsid w:val="009649DF"/>
    <w:rsid w:val="00964DE9"/>
    <w:rsid w:val="0097040E"/>
    <w:rsid w:val="00971004"/>
    <w:rsid w:val="009722A2"/>
    <w:rsid w:val="00973D97"/>
    <w:rsid w:val="009766DA"/>
    <w:rsid w:val="00982ED0"/>
    <w:rsid w:val="00984F1E"/>
    <w:rsid w:val="00987FC2"/>
    <w:rsid w:val="00994AFF"/>
    <w:rsid w:val="00997167"/>
    <w:rsid w:val="009A0549"/>
    <w:rsid w:val="009A1C36"/>
    <w:rsid w:val="009A41B5"/>
    <w:rsid w:val="009A5B12"/>
    <w:rsid w:val="009A7699"/>
    <w:rsid w:val="009B11DC"/>
    <w:rsid w:val="009B1390"/>
    <w:rsid w:val="009C15A3"/>
    <w:rsid w:val="009D0E2C"/>
    <w:rsid w:val="009E3749"/>
    <w:rsid w:val="009E5290"/>
    <w:rsid w:val="009E6BE6"/>
    <w:rsid w:val="009E6C0C"/>
    <w:rsid w:val="009F00F4"/>
    <w:rsid w:val="009F06B2"/>
    <w:rsid w:val="009F2745"/>
    <w:rsid w:val="009F275F"/>
    <w:rsid w:val="009F3F6D"/>
    <w:rsid w:val="009F6448"/>
    <w:rsid w:val="00A04656"/>
    <w:rsid w:val="00A0799C"/>
    <w:rsid w:val="00A116AE"/>
    <w:rsid w:val="00A122A4"/>
    <w:rsid w:val="00A12B9C"/>
    <w:rsid w:val="00A16567"/>
    <w:rsid w:val="00A17E15"/>
    <w:rsid w:val="00A205C8"/>
    <w:rsid w:val="00A223A5"/>
    <w:rsid w:val="00A34F3B"/>
    <w:rsid w:val="00A35D22"/>
    <w:rsid w:val="00A37F10"/>
    <w:rsid w:val="00A41234"/>
    <w:rsid w:val="00A432B5"/>
    <w:rsid w:val="00A44678"/>
    <w:rsid w:val="00A45BFF"/>
    <w:rsid w:val="00A47265"/>
    <w:rsid w:val="00A55EF7"/>
    <w:rsid w:val="00A569B1"/>
    <w:rsid w:val="00A60FC0"/>
    <w:rsid w:val="00A652AC"/>
    <w:rsid w:val="00A6573F"/>
    <w:rsid w:val="00A81560"/>
    <w:rsid w:val="00A83369"/>
    <w:rsid w:val="00A96BE5"/>
    <w:rsid w:val="00AA11DB"/>
    <w:rsid w:val="00AA246C"/>
    <w:rsid w:val="00AA3E9B"/>
    <w:rsid w:val="00AA4235"/>
    <w:rsid w:val="00AA6FAA"/>
    <w:rsid w:val="00AA7440"/>
    <w:rsid w:val="00AB2E77"/>
    <w:rsid w:val="00AB3AE9"/>
    <w:rsid w:val="00AB61DD"/>
    <w:rsid w:val="00AC43AA"/>
    <w:rsid w:val="00AC65EB"/>
    <w:rsid w:val="00AD2745"/>
    <w:rsid w:val="00AD68FB"/>
    <w:rsid w:val="00AE1616"/>
    <w:rsid w:val="00AE3928"/>
    <w:rsid w:val="00AE4135"/>
    <w:rsid w:val="00AE64A4"/>
    <w:rsid w:val="00AF37D7"/>
    <w:rsid w:val="00AF5A7D"/>
    <w:rsid w:val="00B07890"/>
    <w:rsid w:val="00B119E0"/>
    <w:rsid w:val="00B13EEE"/>
    <w:rsid w:val="00B1596B"/>
    <w:rsid w:val="00B31BA0"/>
    <w:rsid w:val="00B32C6F"/>
    <w:rsid w:val="00B3531C"/>
    <w:rsid w:val="00B36D93"/>
    <w:rsid w:val="00B42503"/>
    <w:rsid w:val="00B514F4"/>
    <w:rsid w:val="00B53B7C"/>
    <w:rsid w:val="00B60D1B"/>
    <w:rsid w:val="00B64801"/>
    <w:rsid w:val="00B66DAB"/>
    <w:rsid w:val="00B676BB"/>
    <w:rsid w:val="00B71B9C"/>
    <w:rsid w:val="00B81049"/>
    <w:rsid w:val="00B87EDB"/>
    <w:rsid w:val="00B91E90"/>
    <w:rsid w:val="00B9675D"/>
    <w:rsid w:val="00BA2861"/>
    <w:rsid w:val="00BB31B5"/>
    <w:rsid w:val="00BB3781"/>
    <w:rsid w:val="00BB4528"/>
    <w:rsid w:val="00BB74A3"/>
    <w:rsid w:val="00BB784E"/>
    <w:rsid w:val="00BC5ABF"/>
    <w:rsid w:val="00BC6C58"/>
    <w:rsid w:val="00BC7452"/>
    <w:rsid w:val="00BC78D6"/>
    <w:rsid w:val="00BD296D"/>
    <w:rsid w:val="00BD4AB8"/>
    <w:rsid w:val="00BE0745"/>
    <w:rsid w:val="00BE2661"/>
    <w:rsid w:val="00BF57AB"/>
    <w:rsid w:val="00BF6846"/>
    <w:rsid w:val="00BF727D"/>
    <w:rsid w:val="00C045A8"/>
    <w:rsid w:val="00C12FDC"/>
    <w:rsid w:val="00C21554"/>
    <w:rsid w:val="00C23B72"/>
    <w:rsid w:val="00C31EDD"/>
    <w:rsid w:val="00C350C8"/>
    <w:rsid w:val="00C564F5"/>
    <w:rsid w:val="00C60E3C"/>
    <w:rsid w:val="00C626B5"/>
    <w:rsid w:val="00C62AF7"/>
    <w:rsid w:val="00C65390"/>
    <w:rsid w:val="00C708E6"/>
    <w:rsid w:val="00C72D5E"/>
    <w:rsid w:val="00C80D76"/>
    <w:rsid w:val="00C80E9A"/>
    <w:rsid w:val="00C83C99"/>
    <w:rsid w:val="00C94B03"/>
    <w:rsid w:val="00C96D29"/>
    <w:rsid w:val="00C97314"/>
    <w:rsid w:val="00CA09A9"/>
    <w:rsid w:val="00CA696E"/>
    <w:rsid w:val="00CA7715"/>
    <w:rsid w:val="00CB16A5"/>
    <w:rsid w:val="00CB3E93"/>
    <w:rsid w:val="00CB59D3"/>
    <w:rsid w:val="00CB7DCC"/>
    <w:rsid w:val="00CC1D83"/>
    <w:rsid w:val="00CC5D3D"/>
    <w:rsid w:val="00CC6A48"/>
    <w:rsid w:val="00CD0FD6"/>
    <w:rsid w:val="00CD34C3"/>
    <w:rsid w:val="00CE08AD"/>
    <w:rsid w:val="00CE1D80"/>
    <w:rsid w:val="00CE351B"/>
    <w:rsid w:val="00CE4DBF"/>
    <w:rsid w:val="00CF066A"/>
    <w:rsid w:val="00CF0EBE"/>
    <w:rsid w:val="00CF4995"/>
    <w:rsid w:val="00CF6A0B"/>
    <w:rsid w:val="00D016C0"/>
    <w:rsid w:val="00D057FD"/>
    <w:rsid w:val="00D05A63"/>
    <w:rsid w:val="00D15172"/>
    <w:rsid w:val="00D22BAC"/>
    <w:rsid w:val="00D2373F"/>
    <w:rsid w:val="00D356F9"/>
    <w:rsid w:val="00D43AA0"/>
    <w:rsid w:val="00D45228"/>
    <w:rsid w:val="00D46CFC"/>
    <w:rsid w:val="00D47278"/>
    <w:rsid w:val="00D50B29"/>
    <w:rsid w:val="00D57CE1"/>
    <w:rsid w:val="00D658A9"/>
    <w:rsid w:val="00D674C0"/>
    <w:rsid w:val="00D678AC"/>
    <w:rsid w:val="00D833A9"/>
    <w:rsid w:val="00DA40DF"/>
    <w:rsid w:val="00DA60F3"/>
    <w:rsid w:val="00DA7E90"/>
    <w:rsid w:val="00DB0BE2"/>
    <w:rsid w:val="00DB3F95"/>
    <w:rsid w:val="00DC04DD"/>
    <w:rsid w:val="00DD4A99"/>
    <w:rsid w:val="00DD5129"/>
    <w:rsid w:val="00DD55D3"/>
    <w:rsid w:val="00DD5F9A"/>
    <w:rsid w:val="00DD6EEA"/>
    <w:rsid w:val="00DE25DD"/>
    <w:rsid w:val="00DE4618"/>
    <w:rsid w:val="00DF2A30"/>
    <w:rsid w:val="00DF2CBA"/>
    <w:rsid w:val="00DF3DC8"/>
    <w:rsid w:val="00DF5C64"/>
    <w:rsid w:val="00E0323D"/>
    <w:rsid w:val="00E05691"/>
    <w:rsid w:val="00E07B2F"/>
    <w:rsid w:val="00E120ED"/>
    <w:rsid w:val="00E134CE"/>
    <w:rsid w:val="00E21F46"/>
    <w:rsid w:val="00E220B7"/>
    <w:rsid w:val="00E23A71"/>
    <w:rsid w:val="00E36F7D"/>
    <w:rsid w:val="00E40A2C"/>
    <w:rsid w:val="00E43EB4"/>
    <w:rsid w:val="00E50EC5"/>
    <w:rsid w:val="00E52845"/>
    <w:rsid w:val="00E5374C"/>
    <w:rsid w:val="00E5586D"/>
    <w:rsid w:val="00E560C0"/>
    <w:rsid w:val="00E577F1"/>
    <w:rsid w:val="00E62471"/>
    <w:rsid w:val="00E67175"/>
    <w:rsid w:val="00E70FA2"/>
    <w:rsid w:val="00E71961"/>
    <w:rsid w:val="00E730A3"/>
    <w:rsid w:val="00E76B70"/>
    <w:rsid w:val="00E77006"/>
    <w:rsid w:val="00E81DEE"/>
    <w:rsid w:val="00E8391D"/>
    <w:rsid w:val="00E84B81"/>
    <w:rsid w:val="00E85A86"/>
    <w:rsid w:val="00E9038F"/>
    <w:rsid w:val="00E919F5"/>
    <w:rsid w:val="00E91AD3"/>
    <w:rsid w:val="00E95ED2"/>
    <w:rsid w:val="00E97D87"/>
    <w:rsid w:val="00EA7467"/>
    <w:rsid w:val="00EB5C8A"/>
    <w:rsid w:val="00EC201D"/>
    <w:rsid w:val="00ED02AA"/>
    <w:rsid w:val="00ED4D4B"/>
    <w:rsid w:val="00ED7258"/>
    <w:rsid w:val="00ED7EDD"/>
    <w:rsid w:val="00EE10B2"/>
    <w:rsid w:val="00EE1601"/>
    <w:rsid w:val="00EE3D87"/>
    <w:rsid w:val="00EE5607"/>
    <w:rsid w:val="00EE6343"/>
    <w:rsid w:val="00EF0544"/>
    <w:rsid w:val="00EF3239"/>
    <w:rsid w:val="00EF327D"/>
    <w:rsid w:val="00EF403E"/>
    <w:rsid w:val="00EF5DC3"/>
    <w:rsid w:val="00F0118C"/>
    <w:rsid w:val="00F016E9"/>
    <w:rsid w:val="00F02170"/>
    <w:rsid w:val="00F03170"/>
    <w:rsid w:val="00F05887"/>
    <w:rsid w:val="00F060C4"/>
    <w:rsid w:val="00F12A8F"/>
    <w:rsid w:val="00F12EC7"/>
    <w:rsid w:val="00F2284B"/>
    <w:rsid w:val="00F3262F"/>
    <w:rsid w:val="00F43C34"/>
    <w:rsid w:val="00F44DE4"/>
    <w:rsid w:val="00F5644A"/>
    <w:rsid w:val="00F70D38"/>
    <w:rsid w:val="00F72968"/>
    <w:rsid w:val="00F7479B"/>
    <w:rsid w:val="00F83526"/>
    <w:rsid w:val="00F84C32"/>
    <w:rsid w:val="00F90177"/>
    <w:rsid w:val="00F9522A"/>
    <w:rsid w:val="00FA3342"/>
    <w:rsid w:val="00FA782D"/>
    <w:rsid w:val="00FB078F"/>
    <w:rsid w:val="00FB42D7"/>
    <w:rsid w:val="00FC1593"/>
    <w:rsid w:val="00FD292C"/>
    <w:rsid w:val="00FD315A"/>
    <w:rsid w:val="00FD39D6"/>
    <w:rsid w:val="00FE1155"/>
    <w:rsid w:val="00FE2A19"/>
    <w:rsid w:val="00FE2F22"/>
    <w:rsid w:val="00FE56D4"/>
    <w:rsid w:val="00FE72FE"/>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1D64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arhhighlight">
    <w:name w:val="arh_highlight"/>
    <w:basedOn w:val="DefaultParagraphFont"/>
    <w:rsid w:val="0071485D"/>
  </w:style>
  <w:style w:type="character" w:customStyle="1" w:styleId="apple-converted-space">
    <w:name w:val="apple-converted-space"/>
    <w:basedOn w:val="DefaultParagraphFont"/>
    <w:rsid w:val="0071485D"/>
  </w:style>
  <w:style w:type="paragraph" w:styleId="NormalWeb">
    <w:name w:val="Normal (Web)"/>
    <w:basedOn w:val="Normal"/>
    <w:uiPriority w:val="99"/>
    <w:semiHidden/>
    <w:unhideWhenUsed/>
    <w:rsid w:val="00E84B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6F7771"/>
    <w:pPr>
      <w:ind w:left="720"/>
      <w:contextualSpacing/>
    </w:pPr>
  </w:style>
  <w:style w:type="table" w:styleId="TableGrid">
    <w:name w:val="Table Grid"/>
    <w:basedOn w:val="TableNormal"/>
    <w:uiPriority w:val="39"/>
    <w:rsid w:val="00165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2B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arhhighlight">
    <w:name w:val="arh_highlight"/>
    <w:basedOn w:val="DefaultParagraphFont"/>
    <w:rsid w:val="0071485D"/>
  </w:style>
  <w:style w:type="character" w:customStyle="1" w:styleId="apple-converted-space">
    <w:name w:val="apple-converted-space"/>
    <w:basedOn w:val="DefaultParagraphFont"/>
    <w:rsid w:val="0071485D"/>
  </w:style>
  <w:style w:type="paragraph" w:styleId="NormalWeb">
    <w:name w:val="Normal (Web)"/>
    <w:basedOn w:val="Normal"/>
    <w:uiPriority w:val="99"/>
    <w:semiHidden/>
    <w:unhideWhenUsed/>
    <w:rsid w:val="00E84B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6F7771"/>
    <w:pPr>
      <w:ind w:left="720"/>
      <w:contextualSpacing/>
    </w:pPr>
  </w:style>
  <w:style w:type="table" w:styleId="TableGrid">
    <w:name w:val="Table Grid"/>
    <w:basedOn w:val="TableNormal"/>
    <w:uiPriority w:val="39"/>
    <w:rsid w:val="00165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2B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48992">
      <w:bodyDiv w:val="1"/>
      <w:marLeft w:val="0"/>
      <w:marRight w:val="0"/>
      <w:marTop w:val="0"/>
      <w:marBottom w:val="0"/>
      <w:divBdr>
        <w:top w:val="none" w:sz="0" w:space="0" w:color="auto"/>
        <w:left w:val="none" w:sz="0" w:space="0" w:color="auto"/>
        <w:bottom w:val="none" w:sz="0" w:space="0" w:color="auto"/>
        <w:right w:val="none" w:sz="0" w:space="0" w:color="auto"/>
      </w:divBdr>
    </w:div>
    <w:div w:id="842479357">
      <w:bodyDiv w:val="1"/>
      <w:marLeft w:val="0"/>
      <w:marRight w:val="0"/>
      <w:marTop w:val="0"/>
      <w:marBottom w:val="0"/>
      <w:divBdr>
        <w:top w:val="none" w:sz="0" w:space="0" w:color="auto"/>
        <w:left w:val="none" w:sz="0" w:space="0" w:color="auto"/>
        <w:bottom w:val="none" w:sz="0" w:space="0" w:color="auto"/>
        <w:right w:val="none" w:sz="0" w:space="0" w:color="auto"/>
      </w:divBdr>
    </w:div>
    <w:div w:id="1154444289">
      <w:bodyDiv w:val="1"/>
      <w:marLeft w:val="0"/>
      <w:marRight w:val="0"/>
      <w:marTop w:val="0"/>
      <w:marBottom w:val="0"/>
      <w:divBdr>
        <w:top w:val="none" w:sz="0" w:space="0" w:color="auto"/>
        <w:left w:val="none" w:sz="0" w:space="0" w:color="auto"/>
        <w:bottom w:val="none" w:sz="0" w:space="0" w:color="auto"/>
        <w:right w:val="none" w:sz="0" w:space="0" w:color="auto"/>
      </w:divBdr>
    </w:div>
    <w:div w:id="1262445513">
      <w:bodyDiv w:val="1"/>
      <w:marLeft w:val="0"/>
      <w:marRight w:val="0"/>
      <w:marTop w:val="0"/>
      <w:marBottom w:val="0"/>
      <w:divBdr>
        <w:top w:val="none" w:sz="0" w:space="0" w:color="auto"/>
        <w:left w:val="none" w:sz="0" w:space="0" w:color="auto"/>
        <w:bottom w:val="none" w:sz="0" w:space="0" w:color="auto"/>
        <w:right w:val="none" w:sz="0" w:space="0" w:color="auto"/>
      </w:divBdr>
    </w:div>
    <w:div w:id="1618637869">
      <w:bodyDiv w:val="1"/>
      <w:marLeft w:val="0"/>
      <w:marRight w:val="0"/>
      <w:marTop w:val="0"/>
      <w:marBottom w:val="0"/>
      <w:divBdr>
        <w:top w:val="none" w:sz="0" w:space="0" w:color="auto"/>
        <w:left w:val="none" w:sz="0" w:space="0" w:color="auto"/>
        <w:bottom w:val="none" w:sz="0" w:space="0" w:color="auto"/>
        <w:right w:val="none" w:sz="0" w:space="0" w:color="auto"/>
      </w:divBdr>
    </w:div>
    <w:div w:id="1718431532">
      <w:bodyDiv w:val="1"/>
      <w:marLeft w:val="0"/>
      <w:marRight w:val="0"/>
      <w:marTop w:val="0"/>
      <w:marBottom w:val="0"/>
      <w:divBdr>
        <w:top w:val="none" w:sz="0" w:space="0" w:color="auto"/>
        <w:left w:val="none" w:sz="0" w:space="0" w:color="auto"/>
        <w:bottom w:val="none" w:sz="0" w:space="0" w:color="auto"/>
        <w:right w:val="none" w:sz="0" w:space="0" w:color="auto"/>
      </w:divBdr>
    </w:div>
    <w:div w:id="1793942502">
      <w:bodyDiv w:val="1"/>
      <w:marLeft w:val="0"/>
      <w:marRight w:val="0"/>
      <w:marTop w:val="0"/>
      <w:marBottom w:val="0"/>
      <w:divBdr>
        <w:top w:val="none" w:sz="0" w:space="0" w:color="auto"/>
        <w:left w:val="none" w:sz="0" w:space="0" w:color="auto"/>
        <w:bottom w:val="none" w:sz="0" w:space="0" w:color="auto"/>
        <w:right w:val="none" w:sz="0" w:space="0" w:color="auto"/>
      </w:divBdr>
    </w:div>
    <w:div w:id="1914969342">
      <w:bodyDiv w:val="1"/>
      <w:marLeft w:val="0"/>
      <w:marRight w:val="0"/>
      <w:marTop w:val="0"/>
      <w:marBottom w:val="0"/>
      <w:divBdr>
        <w:top w:val="none" w:sz="0" w:space="0" w:color="auto"/>
        <w:left w:val="none" w:sz="0" w:space="0" w:color="auto"/>
        <w:bottom w:val="none" w:sz="0" w:space="0" w:color="auto"/>
        <w:right w:val="none" w:sz="0" w:space="0" w:color="auto"/>
      </w:divBdr>
    </w:div>
    <w:div w:id="1917863109">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7632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ints@olsen.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Gints\AppData\Local\Microsoft\Windows\INetCache\Content.Outlook\33TMOBL9\Motociklu%20CSNg%202014-2017%20V%20un%20C.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C:\Users\Gints\AppData\Local\Microsoft\Windows\INetCache\Content.Outlook\33TMOBL9\Motociklu%20CSNg%202014-2017%20V%20un%20C.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C:\Users\Gints\AppData\Local\Microsoft\Windows\INetCache\Content.Outlook\33TMOBL9\Motociklu%20CSNg%202014-2017%20V%20un%20C.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C:\Users\Gints\AppData\Local\Microsoft\Windows\INetCache\Content.Outlook\33TMOBL9\Motociklu%20CSNg%202014-2017%20V%20un%20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a:t>Atlīdzību summa, kas izmaksāta par motobraucēju izraisīto CSNg nodarītajiem</a:t>
            </a:r>
            <a:r>
              <a:rPr lang="lv-LV" sz="1200" baseline="0"/>
              <a:t> zaudējumiem (EUR)</a:t>
            </a:r>
            <a:endParaRPr lang="en-GB" sz="12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5.5555555555555809E-3"/>
                  <c:y val="9.1899970836978716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464-4163-B023-F0AE5CB1D310}"/>
                </c:ext>
              </c:extLst>
            </c:dLbl>
            <c:dLbl>
              <c:idx val="1"/>
              <c:layout>
                <c:manualLayout>
                  <c:x val="-2.7777777777777779E-3"/>
                  <c:y val="-4.6988918051910598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464-4163-B023-F0AE5CB1D310}"/>
                </c:ext>
              </c:extLst>
            </c:dLbl>
            <c:dLbl>
              <c:idx val="2"/>
              <c:layout>
                <c:manualLayout>
                  <c:x val="-1.0185067526415994E-16"/>
                  <c:y val="-6.9262175561388156E-5"/>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464-4163-B023-F0AE5CB1D310}"/>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'[Motociklu CSNg 2014-2017 V un C.xlsx]Kopā'!$B$5:$B$7</c:f>
              <c:numCache>
                <c:formatCode>General</c:formatCode>
                <c:ptCount val="3"/>
                <c:pt idx="0">
                  <c:v>2014</c:v>
                </c:pt>
                <c:pt idx="1">
                  <c:v>2015</c:v>
                </c:pt>
                <c:pt idx="2">
                  <c:v>2016</c:v>
                </c:pt>
              </c:numCache>
            </c:numRef>
          </c:cat>
          <c:val>
            <c:numRef>
              <c:f>'[Motociklu CSNg 2014-2017 V un C.xlsx]Kopā'!$C$5:$C$7</c:f>
              <c:numCache>
                <c:formatCode>General</c:formatCode>
                <c:ptCount val="3"/>
                <c:pt idx="0">
                  <c:v>210576.81</c:v>
                </c:pt>
                <c:pt idx="1">
                  <c:v>260409.65</c:v>
                </c:pt>
                <c:pt idx="2">
                  <c:v>298295.21000000002</c:v>
                </c:pt>
              </c:numCache>
            </c:numRef>
          </c:val>
          <c:extLst xmlns:c16r2="http://schemas.microsoft.com/office/drawing/2015/06/chart">
            <c:ext xmlns:c16="http://schemas.microsoft.com/office/drawing/2014/chart" uri="{C3380CC4-5D6E-409C-BE32-E72D297353CC}">
              <c16:uniqueId val="{00000003-2464-4163-B023-F0AE5CB1D310}"/>
            </c:ext>
          </c:extLst>
        </c:ser>
        <c:dLbls>
          <c:dLblPos val="inEnd"/>
          <c:showLegendKey val="0"/>
          <c:showVal val="1"/>
          <c:showCatName val="0"/>
          <c:showSerName val="0"/>
          <c:showPercent val="0"/>
          <c:showBubbleSize val="0"/>
        </c:dLbls>
        <c:gapWidth val="219"/>
        <c:overlap val="-27"/>
        <c:axId val="108399104"/>
        <c:axId val="108078208"/>
      </c:barChart>
      <c:catAx>
        <c:axId val="108399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8078208"/>
        <c:crosses val="autoZero"/>
        <c:auto val="1"/>
        <c:lblAlgn val="ctr"/>
        <c:lblOffset val="100"/>
        <c:noMultiLvlLbl val="0"/>
      </c:catAx>
      <c:valAx>
        <c:axId val="108078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8399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a:t>Motobraucēju izraisīto CSNg skaits</a:t>
            </a:r>
            <a:endParaRPr lang="en-GB" sz="1200"/>
          </a:p>
        </c:rich>
      </c:tx>
      <c:layout/>
      <c:overlay val="0"/>
      <c:spPr>
        <a:noFill/>
        <a:ln>
          <a:noFill/>
        </a:ln>
        <a:effectLst/>
      </c:spPr>
    </c:title>
    <c:autoTitleDeleted val="0"/>
    <c:plotArea>
      <c:layout/>
      <c:barChart>
        <c:barDir val="col"/>
        <c:grouping val="clustered"/>
        <c:varyColors val="0"/>
        <c:ser>
          <c:idx val="0"/>
          <c:order val="0"/>
          <c:tx>
            <c:strRef>
              <c:f>'[Motociklu CSNg 2014-2017 V un C.xlsx]Kopā'!$B$5</c:f>
              <c:strCache>
                <c:ptCount val="1"/>
                <c:pt idx="0">
                  <c:v>2014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'[Motociklu CSNg 2014-2017 V un C.xlsx]Kopā'!$C$5</c:f>
              <c:numCache>
                <c:formatCode>General</c:formatCode>
                <c:ptCount val="1"/>
                <c:pt idx="0">
                  <c:v>221</c:v>
                </c:pt>
              </c:numCache>
            </c:numRef>
          </c:val>
          <c:extLst xmlns:c16r2="http://schemas.microsoft.com/office/drawing/2015/06/chart">
            <c:ext xmlns:c16="http://schemas.microsoft.com/office/drawing/2014/chart" uri="{C3380CC4-5D6E-409C-BE32-E72D297353CC}">
              <c16:uniqueId val="{00000000-2990-4945-BBB3-B9777CE4E521}"/>
            </c:ext>
          </c:extLst>
        </c:ser>
        <c:ser>
          <c:idx val="1"/>
          <c:order val="1"/>
          <c:tx>
            <c:strRef>
              <c:f>'[Motociklu CSNg 2014-2017 V un C.xlsx]Kopā'!$B$6</c:f>
              <c:strCache>
                <c:ptCount val="1"/>
                <c:pt idx="0">
                  <c:v>2015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'[Motociklu CSNg 2014-2017 V un C.xlsx]Kopā'!$C$6</c:f>
              <c:numCache>
                <c:formatCode>General</c:formatCode>
                <c:ptCount val="1"/>
                <c:pt idx="0">
                  <c:v>257</c:v>
                </c:pt>
              </c:numCache>
            </c:numRef>
          </c:val>
          <c:extLst xmlns:c16r2="http://schemas.microsoft.com/office/drawing/2015/06/chart">
            <c:ext xmlns:c16="http://schemas.microsoft.com/office/drawing/2014/chart" uri="{C3380CC4-5D6E-409C-BE32-E72D297353CC}">
              <c16:uniqueId val="{00000001-2990-4945-BBB3-B9777CE4E521}"/>
            </c:ext>
          </c:extLst>
        </c:ser>
        <c:ser>
          <c:idx val="2"/>
          <c:order val="2"/>
          <c:tx>
            <c:strRef>
              <c:f>'[Motociklu CSNg 2014-2017 V un C.xlsx]Kopā'!$B$7</c:f>
              <c:strCache>
                <c:ptCount val="1"/>
                <c:pt idx="0">
                  <c:v>2016</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'[Motociklu CSNg 2014-2017 V un C.xlsx]Kopā'!$C$7</c:f>
              <c:numCache>
                <c:formatCode>General</c:formatCode>
                <c:ptCount val="1"/>
                <c:pt idx="0">
                  <c:v>231</c:v>
                </c:pt>
              </c:numCache>
            </c:numRef>
          </c:val>
          <c:extLst xmlns:c16r2="http://schemas.microsoft.com/office/drawing/2015/06/chart">
            <c:ext xmlns:c16="http://schemas.microsoft.com/office/drawing/2014/chart" uri="{C3380CC4-5D6E-409C-BE32-E72D297353CC}">
              <c16:uniqueId val="{00000002-2990-4945-BBB3-B9777CE4E521}"/>
            </c:ext>
          </c:extLst>
        </c:ser>
        <c:dLbls>
          <c:showLegendKey val="0"/>
          <c:showVal val="0"/>
          <c:showCatName val="0"/>
          <c:showSerName val="0"/>
          <c:showPercent val="0"/>
          <c:showBubbleSize val="0"/>
        </c:dLbls>
        <c:gapWidth val="219"/>
        <c:overlap val="-27"/>
        <c:axId val="108400128"/>
        <c:axId val="108079360"/>
      </c:barChart>
      <c:catAx>
        <c:axId val="108400128"/>
        <c:scaling>
          <c:orientation val="minMax"/>
        </c:scaling>
        <c:delete val="1"/>
        <c:axPos val="b"/>
        <c:majorTickMark val="none"/>
        <c:minorTickMark val="none"/>
        <c:tickLblPos val="nextTo"/>
        <c:crossAx val="108079360"/>
        <c:crosses val="autoZero"/>
        <c:auto val="1"/>
        <c:lblAlgn val="ctr"/>
        <c:lblOffset val="100"/>
        <c:noMultiLvlLbl val="0"/>
      </c:catAx>
      <c:valAx>
        <c:axId val="1080793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84001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a:t>Atlīdzību summa, kas izmaksāta par CSNg, kuros motobraucējs bijis cietušais (EUR)</a:t>
            </a:r>
            <a:endParaRPr lang="en-GB" sz="12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'[Motociklu CSNg 2014-2017 V un C.xlsx]Kopā'!$G$5:$G$7</c:f>
              <c:numCache>
                <c:formatCode>General</c:formatCode>
                <c:ptCount val="3"/>
                <c:pt idx="0">
                  <c:v>2014</c:v>
                </c:pt>
                <c:pt idx="1">
                  <c:v>2015</c:v>
                </c:pt>
                <c:pt idx="2">
                  <c:v>2016</c:v>
                </c:pt>
              </c:numCache>
            </c:numRef>
          </c:cat>
          <c:val>
            <c:numRef>
              <c:f>'[Motociklu CSNg 2014-2017 V un C.xlsx]Kopā'!$H$5:$H$7</c:f>
              <c:numCache>
                <c:formatCode>General</c:formatCode>
                <c:ptCount val="3"/>
                <c:pt idx="0">
                  <c:v>301457.42</c:v>
                </c:pt>
                <c:pt idx="1">
                  <c:v>291063.18</c:v>
                </c:pt>
                <c:pt idx="2">
                  <c:v>285798.17</c:v>
                </c:pt>
              </c:numCache>
            </c:numRef>
          </c:val>
          <c:extLst xmlns:c16r2="http://schemas.microsoft.com/office/drawing/2015/06/chart">
            <c:ext xmlns:c16="http://schemas.microsoft.com/office/drawing/2014/chart" uri="{C3380CC4-5D6E-409C-BE32-E72D297353CC}">
              <c16:uniqueId val="{00000000-ED6A-4530-AE99-21E99B8CB444}"/>
            </c:ext>
          </c:extLst>
        </c:ser>
        <c:dLbls>
          <c:showLegendKey val="0"/>
          <c:showVal val="0"/>
          <c:showCatName val="0"/>
          <c:showSerName val="0"/>
          <c:showPercent val="0"/>
          <c:showBubbleSize val="0"/>
        </c:dLbls>
        <c:gapWidth val="219"/>
        <c:overlap val="-27"/>
        <c:axId val="108922368"/>
        <c:axId val="108081088"/>
      </c:barChart>
      <c:catAx>
        <c:axId val="10892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8081088"/>
        <c:crosses val="autoZero"/>
        <c:auto val="1"/>
        <c:lblAlgn val="ctr"/>
        <c:lblOffset val="100"/>
        <c:noMultiLvlLbl val="0"/>
      </c:catAx>
      <c:valAx>
        <c:axId val="108081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8922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a:t>CSNg skaits,</a:t>
            </a:r>
            <a:r>
              <a:rPr lang="lv-LV" sz="1200" baseline="0"/>
              <a:t> kuros motobraucējs bijis cietušais</a:t>
            </a:r>
            <a:endParaRPr lang="en-GB" sz="1200"/>
          </a:p>
        </c:rich>
      </c:tx>
      <c:layout/>
      <c:overlay val="0"/>
      <c:spPr>
        <a:noFill/>
        <a:ln>
          <a:noFill/>
        </a:ln>
        <a:effectLst/>
      </c:spPr>
    </c:title>
    <c:autoTitleDeleted val="0"/>
    <c:plotArea>
      <c:layout/>
      <c:barChart>
        <c:barDir val="col"/>
        <c:grouping val="clustered"/>
        <c:varyColors val="0"/>
        <c:ser>
          <c:idx val="0"/>
          <c:order val="0"/>
          <c:tx>
            <c:strRef>
              <c:f>'[Motociklu CSNg 2014-2017 V un C.xlsx]Kopā'!$G$5</c:f>
              <c:strCache>
                <c:ptCount val="1"/>
                <c:pt idx="0">
                  <c:v>2014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'[Motociklu CSNg 2014-2017 V un C.xlsx]Kopā'!$H$5</c:f>
              <c:numCache>
                <c:formatCode>General</c:formatCode>
                <c:ptCount val="1"/>
                <c:pt idx="0">
                  <c:v>217</c:v>
                </c:pt>
              </c:numCache>
            </c:numRef>
          </c:val>
          <c:extLst xmlns:c16r2="http://schemas.microsoft.com/office/drawing/2015/06/chart">
            <c:ext xmlns:c16="http://schemas.microsoft.com/office/drawing/2014/chart" uri="{C3380CC4-5D6E-409C-BE32-E72D297353CC}">
              <c16:uniqueId val="{00000000-B2EF-4C45-8446-120015E5B843}"/>
            </c:ext>
          </c:extLst>
        </c:ser>
        <c:ser>
          <c:idx val="1"/>
          <c:order val="1"/>
          <c:tx>
            <c:strRef>
              <c:f>'[Motociklu CSNg 2014-2017 V un C.xlsx]Kopā'!$G$6</c:f>
              <c:strCache>
                <c:ptCount val="1"/>
                <c:pt idx="0">
                  <c:v>2015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'[Motociklu CSNg 2014-2017 V un C.xlsx]Kopā'!$H$6</c:f>
              <c:numCache>
                <c:formatCode>General</c:formatCode>
                <c:ptCount val="1"/>
                <c:pt idx="0">
                  <c:v>240</c:v>
                </c:pt>
              </c:numCache>
            </c:numRef>
          </c:val>
          <c:extLst xmlns:c16r2="http://schemas.microsoft.com/office/drawing/2015/06/chart">
            <c:ext xmlns:c16="http://schemas.microsoft.com/office/drawing/2014/chart" uri="{C3380CC4-5D6E-409C-BE32-E72D297353CC}">
              <c16:uniqueId val="{00000001-B2EF-4C45-8446-120015E5B843}"/>
            </c:ext>
          </c:extLst>
        </c:ser>
        <c:ser>
          <c:idx val="2"/>
          <c:order val="2"/>
          <c:tx>
            <c:strRef>
              <c:f>'[Motociklu CSNg 2014-2017 V un C.xlsx]Kopā'!$G$7</c:f>
              <c:strCache>
                <c:ptCount val="1"/>
                <c:pt idx="0">
                  <c:v>2016</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'[Motociklu CSNg 2014-2017 V un C.xlsx]Kopā'!$H$7</c:f>
              <c:numCache>
                <c:formatCode>General</c:formatCode>
                <c:ptCount val="1"/>
                <c:pt idx="0">
                  <c:v>249</c:v>
                </c:pt>
              </c:numCache>
            </c:numRef>
          </c:val>
          <c:extLst xmlns:c16r2="http://schemas.microsoft.com/office/drawing/2015/06/chart">
            <c:ext xmlns:c16="http://schemas.microsoft.com/office/drawing/2014/chart" uri="{C3380CC4-5D6E-409C-BE32-E72D297353CC}">
              <c16:uniqueId val="{00000002-B2EF-4C45-8446-120015E5B843}"/>
            </c:ext>
          </c:extLst>
        </c:ser>
        <c:dLbls>
          <c:showLegendKey val="0"/>
          <c:showVal val="0"/>
          <c:showCatName val="0"/>
          <c:showSerName val="0"/>
          <c:showPercent val="0"/>
          <c:showBubbleSize val="0"/>
        </c:dLbls>
        <c:gapWidth val="219"/>
        <c:overlap val="-27"/>
        <c:axId val="108923904"/>
        <c:axId val="108082816"/>
      </c:barChart>
      <c:catAx>
        <c:axId val="108923904"/>
        <c:scaling>
          <c:orientation val="minMax"/>
        </c:scaling>
        <c:delete val="1"/>
        <c:axPos val="b"/>
        <c:majorTickMark val="none"/>
        <c:minorTickMark val="none"/>
        <c:tickLblPos val="nextTo"/>
        <c:crossAx val="108082816"/>
        <c:crosses val="autoZero"/>
        <c:auto val="1"/>
        <c:lblAlgn val="ctr"/>
        <c:lblOffset val="100"/>
        <c:noMultiLvlLbl val="0"/>
      </c:catAx>
      <c:valAx>
        <c:axId val="10808281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8923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F7DCB-EF0C-4317-B018-9E85AC935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2133</Words>
  <Characters>1217</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Agnese Mezinska</cp:lastModifiedBy>
  <cp:revision>7</cp:revision>
  <dcterms:created xsi:type="dcterms:W3CDTF">2017-03-30T11:49:00Z</dcterms:created>
  <dcterms:modified xsi:type="dcterms:W3CDTF">2017-03-30T14:05:00Z</dcterms:modified>
</cp:coreProperties>
</file>