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4164D" w14:textId="790525E0" w:rsidR="00B44512" w:rsidRPr="004111BF" w:rsidRDefault="004111BF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</w:p>
    <w:p w14:paraId="50188D1F" w14:textId="0FDCD4E7" w:rsidR="00B44512" w:rsidRDefault="00DA7FCA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01.06</w:t>
      </w:r>
      <w:r w:rsidR="00857716">
        <w:rPr>
          <w:b/>
          <w:lang w:val="lv-LV"/>
        </w:rPr>
        <w:t>.2016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558AEFB2" w14:textId="66335506" w:rsidR="004111BF" w:rsidRPr="004111BF" w:rsidRDefault="004111BF" w:rsidP="00717F4C">
      <w:pPr>
        <w:jc w:val="both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Каждый автовладелец попадает в ДТП</w:t>
      </w:r>
      <w:r w:rsidRPr="004111BF">
        <w:rPr>
          <w:b/>
          <w:sz w:val="26"/>
          <w:szCs w:val="26"/>
          <w:lang w:val="ru-RU"/>
        </w:rPr>
        <w:t xml:space="preserve"> </w:t>
      </w:r>
      <w:r>
        <w:rPr>
          <w:b/>
          <w:sz w:val="26"/>
          <w:szCs w:val="26"/>
          <w:lang w:val="ru-RU"/>
        </w:rPr>
        <w:t>в среднем раз в 12 лет</w:t>
      </w:r>
    </w:p>
    <w:p w14:paraId="5A51A4D7" w14:textId="3025D908" w:rsidR="004111BF" w:rsidRPr="004111BF" w:rsidRDefault="004111BF" w:rsidP="00256127">
      <w:pPr>
        <w:spacing w:after="0" w:line="240" w:lineRule="auto"/>
        <w:jc w:val="both"/>
        <w:rPr>
          <w:b/>
          <w:lang w:val="ru-RU"/>
        </w:rPr>
      </w:pPr>
      <w:r>
        <w:rPr>
          <w:b/>
          <w:lang w:val="ru-RU"/>
        </w:rPr>
        <w:t xml:space="preserve">Латвийское Бюро страховщиков транспортных средств </w:t>
      </w:r>
      <w:r w:rsidRPr="00DA7FCA">
        <w:rPr>
          <w:b/>
          <w:lang w:val="lv-LV"/>
        </w:rPr>
        <w:t>(LTAB),</w:t>
      </w:r>
      <w:r>
        <w:rPr>
          <w:b/>
          <w:lang w:val="ru-RU"/>
        </w:rPr>
        <w:t xml:space="preserve"> на основе данных о заключенных страховых договорах, а также количестве произошедших ДТП, обобщил статистику о том, как часто в среднем латвийские автовладельцы попадают в дорожно-транспортные происшествия. Как свидетельствуют данные </w:t>
      </w:r>
      <w:r>
        <w:rPr>
          <w:b/>
          <w:lang w:val="lv-LV"/>
        </w:rPr>
        <w:t>LTAB</w:t>
      </w:r>
      <w:r>
        <w:rPr>
          <w:b/>
          <w:lang w:val="ru-RU"/>
        </w:rPr>
        <w:t>, к</w:t>
      </w:r>
      <w:r w:rsidRPr="004111BF">
        <w:rPr>
          <w:b/>
          <w:lang w:val="ru-RU"/>
        </w:rPr>
        <w:t xml:space="preserve">аждый автовладелец в среднем раз в 12 лет </w:t>
      </w:r>
      <w:r>
        <w:rPr>
          <w:b/>
          <w:lang w:val="ru-RU"/>
        </w:rPr>
        <w:t>становится виновником или пострадавшим в</w:t>
      </w:r>
      <w:r w:rsidRPr="004111BF">
        <w:rPr>
          <w:b/>
          <w:lang w:val="ru-RU"/>
        </w:rPr>
        <w:t xml:space="preserve"> ДТП</w:t>
      </w:r>
      <w:r>
        <w:rPr>
          <w:b/>
          <w:lang w:val="ru-RU"/>
        </w:rPr>
        <w:t xml:space="preserve">. </w:t>
      </w:r>
    </w:p>
    <w:p w14:paraId="5AD195D8" w14:textId="77777777" w:rsidR="004111BF" w:rsidRPr="004111BF" w:rsidRDefault="004111BF" w:rsidP="00256127">
      <w:pPr>
        <w:spacing w:after="0" w:line="240" w:lineRule="auto"/>
        <w:jc w:val="both"/>
        <w:rPr>
          <w:b/>
          <w:lang w:val="ru-RU"/>
        </w:rPr>
      </w:pPr>
    </w:p>
    <w:p w14:paraId="3A6D6473" w14:textId="077E5EA0" w:rsidR="00DA7FCA" w:rsidRPr="004111BF" w:rsidRDefault="004111BF" w:rsidP="00256127">
      <w:pPr>
        <w:spacing w:after="0" w:line="240" w:lineRule="auto"/>
        <w:jc w:val="both"/>
        <w:rPr>
          <w:lang w:val="ru-RU"/>
        </w:rPr>
      </w:pPr>
      <w:r>
        <w:rPr>
          <w:lang w:val="lv-LV"/>
        </w:rPr>
        <w:t>LTAB</w:t>
      </w:r>
      <w:r>
        <w:rPr>
          <w:lang w:val="ru-RU"/>
        </w:rPr>
        <w:t xml:space="preserve"> обобщил статистику за период с 2011 по 2016 год и пришел к выводу, что каждый автовладелец в среднем раз в 12 лет попадает в какое-либо дорожно-транспортное происшествие. «Если сравнить эту статист</w:t>
      </w:r>
      <w:r w:rsidR="00CD124C">
        <w:rPr>
          <w:lang w:val="ru-RU"/>
        </w:rPr>
        <w:t>ику с ранее проведенным анализом</w:t>
      </w:r>
      <w:r>
        <w:rPr>
          <w:lang w:val="ru-RU"/>
        </w:rPr>
        <w:t xml:space="preserve"> данных о 2009-2010 годах, то становится очевидно, что средний период, в который автовладельцы попадают в ДТП, увеличился примерно на год», - рассказывает председатель правления </w:t>
      </w:r>
      <w:r>
        <w:rPr>
          <w:lang w:val="lv-LV"/>
        </w:rPr>
        <w:t>LTAB</w:t>
      </w:r>
      <w:r>
        <w:rPr>
          <w:lang w:val="ru-RU"/>
        </w:rPr>
        <w:t xml:space="preserve"> Янис Абашин, добавляя, что это может быть связано как с культурой вождения, так с постепенным улучшением состояния дорог в Латвии. </w:t>
      </w:r>
    </w:p>
    <w:p w14:paraId="792533EE" w14:textId="77777777" w:rsidR="004111BF" w:rsidRPr="004111BF" w:rsidRDefault="004111BF" w:rsidP="00256127">
      <w:pPr>
        <w:spacing w:after="0" w:line="240" w:lineRule="auto"/>
        <w:jc w:val="both"/>
        <w:rPr>
          <w:lang w:val="ru-RU"/>
        </w:rPr>
      </w:pPr>
    </w:p>
    <w:p w14:paraId="620E7291" w14:textId="208B802D" w:rsidR="00465B16" w:rsidRPr="008D4A8A" w:rsidRDefault="008D4A8A" w:rsidP="00256127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«Как свидетельствует статистика </w:t>
      </w:r>
      <w:r>
        <w:rPr>
          <w:lang w:val="lv-LV"/>
        </w:rPr>
        <w:t>LTAB</w:t>
      </w:r>
      <w:r>
        <w:rPr>
          <w:lang w:val="ru-RU"/>
        </w:rPr>
        <w:t xml:space="preserve">, от попадания в ДТП не застрахован ни один водитель. Более того, никогда нельзя знать, насколько серьезным и фатальным окажется одно единственное ДТП», - подчеркивает председатель правления </w:t>
      </w:r>
      <w:r>
        <w:rPr>
          <w:lang w:val="lv-LV"/>
        </w:rPr>
        <w:t>LTAB</w:t>
      </w:r>
      <w:r>
        <w:rPr>
          <w:lang w:val="ru-RU"/>
        </w:rPr>
        <w:t xml:space="preserve">, добавляя, что полис ОСТА в этих ситуациях может защитить от незапланированных издержек и ненужных переживаний. </w:t>
      </w:r>
    </w:p>
    <w:p w14:paraId="27419D09" w14:textId="77777777" w:rsidR="008D4A8A" w:rsidRPr="008D4A8A" w:rsidRDefault="008D4A8A" w:rsidP="00256127">
      <w:pPr>
        <w:spacing w:after="0" w:line="240" w:lineRule="auto"/>
        <w:jc w:val="both"/>
        <w:rPr>
          <w:lang w:val="ru-RU"/>
        </w:rPr>
      </w:pPr>
    </w:p>
    <w:p w14:paraId="3A36486C" w14:textId="70D81ADF" w:rsidR="00EF5429" w:rsidRPr="007572BF" w:rsidRDefault="008D4A8A" w:rsidP="00256127">
      <w:pPr>
        <w:spacing w:after="0" w:line="240" w:lineRule="auto"/>
        <w:jc w:val="both"/>
        <w:rPr>
          <w:lang w:val="en-US"/>
        </w:rPr>
      </w:pPr>
      <w:r>
        <w:rPr>
          <w:lang w:val="ru-RU"/>
        </w:rPr>
        <w:t>Важно указать, что водители грузовых автомобилей попадают в ДТП в среднем в два раза чаще – раз в 6 лет. «То, насколько часто владельцы транспортных средств попадают в аварии и насколько серьезны последствия у этих ДТП, является важным фактором</w:t>
      </w:r>
      <w:r w:rsidR="007572BF">
        <w:rPr>
          <w:lang w:val="ru-RU"/>
        </w:rPr>
        <w:t xml:space="preserve">, определяющим цену ОСТА. Это одна из причин, почему, оценивая различные факторы риска, цены на ОСТА для грузоперевозчиков оказываются существенно выше по сравнению с другими транспортными средствами», - поясняет Я. Абашин. </w:t>
      </w:r>
    </w:p>
    <w:p w14:paraId="36FCDF71" w14:textId="77777777" w:rsidR="008D4A8A" w:rsidRPr="008D4A8A" w:rsidRDefault="008D4A8A" w:rsidP="00256127">
      <w:pPr>
        <w:spacing w:after="0" w:line="240" w:lineRule="auto"/>
        <w:jc w:val="both"/>
        <w:rPr>
          <w:lang w:val="ru-RU"/>
        </w:rPr>
      </w:pPr>
    </w:p>
    <w:p w14:paraId="1263403B" w14:textId="1136A718" w:rsidR="007572BF" w:rsidRPr="00CD124C" w:rsidRDefault="007572BF" w:rsidP="007572BF">
      <w:pPr>
        <w:spacing w:after="0" w:line="240" w:lineRule="auto"/>
        <w:jc w:val="both"/>
        <w:rPr>
          <w:lang w:val="lv-LV"/>
        </w:rPr>
      </w:pPr>
      <w:r w:rsidRPr="00CD124C">
        <w:rPr>
          <w:lang w:val="lv-LV"/>
        </w:rPr>
        <w:t xml:space="preserve">В 1997 </w:t>
      </w:r>
      <w:proofErr w:type="spellStart"/>
      <w:r w:rsidRPr="00CD124C">
        <w:rPr>
          <w:lang w:val="lv-LV"/>
        </w:rPr>
        <w:t>году</w:t>
      </w:r>
      <w:proofErr w:type="spellEnd"/>
      <w:r w:rsidRPr="00CD124C">
        <w:rPr>
          <w:lang w:val="lv-LV"/>
        </w:rPr>
        <w:t xml:space="preserve"> в </w:t>
      </w:r>
      <w:proofErr w:type="spellStart"/>
      <w:r w:rsidRPr="00CD124C">
        <w:rPr>
          <w:lang w:val="lv-LV"/>
        </w:rPr>
        <w:t>Латвии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была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введена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система</w:t>
      </w:r>
      <w:proofErr w:type="spellEnd"/>
      <w:r w:rsidRPr="00CD124C">
        <w:rPr>
          <w:lang w:val="lv-LV"/>
        </w:rPr>
        <w:t xml:space="preserve"> ОСТА, </w:t>
      </w:r>
      <w:proofErr w:type="spellStart"/>
      <w:r w:rsidRPr="00CD124C">
        <w:rPr>
          <w:lang w:val="lv-LV"/>
        </w:rPr>
        <w:t>цель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которой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обеспечить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защиту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интересов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третьих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лиц</w:t>
      </w:r>
      <w:proofErr w:type="spellEnd"/>
      <w:r w:rsidRPr="00CD124C">
        <w:rPr>
          <w:lang w:val="lv-LV"/>
        </w:rPr>
        <w:t xml:space="preserve">, </w:t>
      </w:r>
      <w:proofErr w:type="spellStart"/>
      <w:r w:rsidRPr="00CD124C">
        <w:rPr>
          <w:lang w:val="lv-LV"/>
        </w:rPr>
        <w:t>пострадавших</w:t>
      </w:r>
      <w:proofErr w:type="spellEnd"/>
      <w:r w:rsidRPr="00CD124C">
        <w:rPr>
          <w:lang w:val="lv-LV"/>
        </w:rPr>
        <w:t xml:space="preserve"> в </w:t>
      </w:r>
      <w:proofErr w:type="spellStart"/>
      <w:r w:rsidRPr="00CD124C">
        <w:rPr>
          <w:lang w:val="lv-LV"/>
        </w:rPr>
        <w:t>дорожном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движении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как</w:t>
      </w:r>
      <w:proofErr w:type="spellEnd"/>
      <w:r w:rsidRPr="00CD124C">
        <w:rPr>
          <w:lang w:val="lv-LV"/>
        </w:rPr>
        <w:t xml:space="preserve"> в </w:t>
      </w:r>
      <w:proofErr w:type="spellStart"/>
      <w:r w:rsidRPr="00CD124C">
        <w:rPr>
          <w:lang w:val="lv-LV"/>
        </w:rPr>
        <w:t>Латвии</w:t>
      </w:r>
      <w:proofErr w:type="spellEnd"/>
      <w:r w:rsidRPr="00CD124C">
        <w:rPr>
          <w:lang w:val="lv-LV"/>
        </w:rPr>
        <w:t xml:space="preserve">, </w:t>
      </w:r>
      <w:proofErr w:type="spellStart"/>
      <w:r w:rsidRPr="00CD124C">
        <w:rPr>
          <w:lang w:val="lv-LV"/>
        </w:rPr>
        <w:t>так</w:t>
      </w:r>
      <w:proofErr w:type="spellEnd"/>
      <w:r w:rsidRPr="00CD124C">
        <w:rPr>
          <w:lang w:val="lv-LV"/>
        </w:rPr>
        <w:t xml:space="preserve"> в </w:t>
      </w:r>
      <w:proofErr w:type="spellStart"/>
      <w:r w:rsidRPr="00CD124C">
        <w:rPr>
          <w:lang w:val="lv-LV"/>
        </w:rPr>
        <w:t>странах-участницах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Зеленой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карты</w:t>
      </w:r>
      <w:proofErr w:type="spellEnd"/>
      <w:r w:rsidRPr="00CD124C">
        <w:rPr>
          <w:lang w:val="lv-LV"/>
        </w:rPr>
        <w:t xml:space="preserve">.  </w:t>
      </w:r>
      <w:proofErr w:type="spellStart"/>
      <w:r w:rsidRPr="00CD124C">
        <w:rPr>
          <w:lang w:val="lv-LV"/>
        </w:rPr>
        <w:t>Для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обеспечения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успешной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деятельности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системы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было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создано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Латвийское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Бюро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страховщиков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Транспортных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средств</w:t>
      </w:r>
      <w:proofErr w:type="spellEnd"/>
      <w:r w:rsidRPr="00CD124C">
        <w:rPr>
          <w:lang w:val="lv-LV"/>
        </w:rPr>
        <w:t xml:space="preserve"> (LTAB), </w:t>
      </w:r>
      <w:proofErr w:type="spellStart"/>
      <w:r w:rsidRPr="00CD124C">
        <w:rPr>
          <w:lang w:val="lv-LV"/>
        </w:rPr>
        <w:t>которое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объединяет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страховые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общества</w:t>
      </w:r>
      <w:proofErr w:type="spellEnd"/>
      <w:r w:rsidRPr="00CD124C">
        <w:rPr>
          <w:lang w:val="lv-LV"/>
        </w:rPr>
        <w:t xml:space="preserve">, </w:t>
      </w:r>
      <w:proofErr w:type="spellStart"/>
      <w:r w:rsidRPr="00CD124C">
        <w:rPr>
          <w:lang w:val="lv-LV"/>
        </w:rPr>
        <w:t>обладающие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правом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производить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страхование</w:t>
      </w:r>
      <w:proofErr w:type="spellEnd"/>
      <w:r w:rsidRPr="00CD124C">
        <w:rPr>
          <w:lang w:val="lv-LV"/>
        </w:rPr>
        <w:t xml:space="preserve"> ОСТА в </w:t>
      </w:r>
      <w:proofErr w:type="spellStart"/>
      <w:r w:rsidRPr="00CD124C">
        <w:rPr>
          <w:lang w:val="lv-LV"/>
        </w:rPr>
        <w:t>Латвии</w:t>
      </w:r>
      <w:proofErr w:type="spellEnd"/>
      <w:r w:rsidRPr="00CD124C">
        <w:rPr>
          <w:lang w:val="lv-LV"/>
        </w:rPr>
        <w:t xml:space="preserve"> - AAS “Balta”, AAS “Baltijas </w:t>
      </w:r>
      <w:proofErr w:type="spellStart"/>
      <w:r w:rsidRPr="00CD124C">
        <w:rPr>
          <w:lang w:val="lv-LV"/>
        </w:rPr>
        <w:t>Apdrosinasanas</w:t>
      </w:r>
      <w:proofErr w:type="spellEnd"/>
      <w:r w:rsidRPr="00CD124C">
        <w:rPr>
          <w:lang w:val="lv-LV"/>
        </w:rPr>
        <w:t xml:space="preserve"> Nams”, AAS “</w:t>
      </w:r>
      <w:proofErr w:type="spellStart"/>
      <w:r w:rsidRPr="00CD124C">
        <w:rPr>
          <w:lang w:val="lv-LV"/>
        </w:rPr>
        <w:t>InterRisk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Vienna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Group</w:t>
      </w:r>
      <w:proofErr w:type="spellEnd"/>
      <w:r w:rsidRPr="00CD124C">
        <w:rPr>
          <w:lang w:val="lv-LV"/>
        </w:rPr>
        <w:t xml:space="preserve">”, AAS “BTA </w:t>
      </w:r>
      <w:proofErr w:type="spellStart"/>
      <w:r w:rsidRPr="00CD124C">
        <w:rPr>
          <w:lang w:val="lv-LV"/>
        </w:rPr>
        <w:t>Baltic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Company</w:t>
      </w:r>
      <w:proofErr w:type="spellEnd"/>
      <w:r w:rsidRPr="00CD124C">
        <w:rPr>
          <w:lang w:val="lv-LV"/>
        </w:rPr>
        <w:t xml:space="preserve">”,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UADB “</w:t>
      </w:r>
      <w:proofErr w:type="spellStart"/>
      <w:r w:rsidRPr="00CD124C">
        <w:rPr>
          <w:lang w:val="lv-LV"/>
        </w:rPr>
        <w:t>Compensa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Vienna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Group</w:t>
      </w:r>
      <w:proofErr w:type="spellEnd"/>
      <w:r w:rsidRPr="00CD124C">
        <w:rPr>
          <w:lang w:val="lv-LV"/>
        </w:rPr>
        <w:t xml:space="preserve">”,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SE “ERGO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”,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ADB “</w:t>
      </w:r>
      <w:proofErr w:type="spellStart"/>
      <w:r w:rsidRPr="00CD124C">
        <w:rPr>
          <w:lang w:val="lv-LV"/>
        </w:rPr>
        <w:t>Gjensidige</w:t>
      </w:r>
      <w:bookmarkStart w:id="0" w:name="_GoBack"/>
      <w:bookmarkEnd w:id="0"/>
      <w:proofErr w:type="spellEnd"/>
      <w:r w:rsidRPr="00CD124C">
        <w:rPr>
          <w:lang w:val="lv-LV"/>
        </w:rPr>
        <w:t xml:space="preserve">”,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AS “</w:t>
      </w:r>
      <w:proofErr w:type="spellStart"/>
      <w:r w:rsidRPr="00CD124C">
        <w:rPr>
          <w:lang w:val="lv-LV"/>
        </w:rPr>
        <w:t>If</w:t>
      </w:r>
      <w:proofErr w:type="spellEnd"/>
      <w:r w:rsidRPr="00CD124C">
        <w:rPr>
          <w:lang w:val="lv-LV"/>
        </w:rPr>
        <w:t xml:space="preserve"> P&amp;C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”,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AS “</w:t>
      </w:r>
      <w:proofErr w:type="spellStart"/>
      <w:r w:rsidRPr="00CD124C">
        <w:rPr>
          <w:lang w:val="lv-LV"/>
        </w:rPr>
        <w:t>Seesam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Insurance</w:t>
      </w:r>
      <w:proofErr w:type="spellEnd"/>
      <w:r w:rsidRPr="00CD124C">
        <w:rPr>
          <w:lang w:val="lv-LV"/>
        </w:rPr>
        <w:t xml:space="preserve">” AS и </w:t>
      </w:r>
      <w:proofErr w:type="spellStart"/>
      <w:r w:rsidRPr="00CD124C">
        <w:rPr>
          <w:lang w:val="lv-LV"/>
        </w:rPr>
        <w:t>латвийский</w:t>
      </w:r>
      <w:proofErr w:type="spellEnd"/>
      <w:r w:rsidRPr="00CD124C">
        <w:rPr>
          <w:lang w:val="lv-LV"/>
        </w:rPr>
        <w:t xml:space="preserve"> </w:t>
      </w:r>
      <w:proofErr w:type="spellStart"/>
      <w:r w:rsidRPr="00CD124C">
        <w:rPr>
          <w:lang w:val="lv-LV"/>
        </w:rPr>
        <w:t>филиал</w:t>
      </w:r>
      <w:proofErr w:type="spellEnd"/>
      <w:r w:rsidRPr="00CD124C">
        <w:rPr>
          <w:lang w:val="lv-LV"/>
        </w:rPr>
        <w:t xml:space="preserve"> AS “</w:t>
      </w:r>
      <w:proofErr w:type="spellStart"/>
      <w:r w:rsidRPr="00CD124C">
        <w:rPr>
          <w:lang w:val="lv-LV"/>
        </w:rPr>
        <w:t>Swedbank</w:t>
      </w:r>
      <w:proofErr w:type="spellEnd"/>
      <w:r w:rsidRPr="00CD124C">
        <w:rPr>
          <w:lang w:val="lv-LV"/>
        </w:rPr>
        <w:t xml:space="preserve"> P&amp;C Insurance”.</w:t>
      </w:r>
    </w:p>
    <w:p w14:paraId="04A3DF38" w14:textId="77777777" w:rsidR="007572BF" w:rsidRDefault="007572BF" w:rsidP="007572BF">
      <w:pPr>
        <w:spacing w:after="0" w:line="240" w:lineRule="auto"/>
        <w:rPr>
          <w:sz w:val="20"/>
          <w:szCs w:val="20"/>
          <w:lang w:val="lv-LV"/>
        </w:rPr>
      </w:pPr>
    </w:p>
    <w:p w14:paraId="1DB71B45" w14:textId="77777777" w:rsidR="007572BF" w:rsidRDefault="007572BF" w:rsidP="007572B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Информацию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подготовил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</w:p>
    <w:p w14:paraId="149DFB30" w14:textId="77777777" w:rsidR="007572BF" w:rsidRDefault="007572BF" w:rsidP="007572B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Консультант</w:t>
      </w:r>
      <w:proofErr w:type="spellEnd"/>
      <w:r>
        <w:rPr>
          <w:i/>
          <w:iCs/>
          <w:sz w:val="20"/>
          <w:szCs w:val="20"/>
          <w:lang w:val="lv-LV"/>
        </w:rPr>
        <w:t xml:space="preserve"> LTAB </w:t>
      </w:r>
      <w:proofErr w:type="spellStart"/>
      <w:r>
        <w:rPr>
          <w:i/>
          <w:iCs/>
          <w:sz w:val="20"/>
          <w:szCs w:val="20"/>
          <w:lang w:val="lv-LV"/>
        </w:rPr>
        <w:t>по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общественным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отношениям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</w:p>
    <w:p w14:paraId="0BBA211B" w14:textId="77777777" w:rsidR="007572BF" w:rsidRDefault="007572BF" w:rsidP="007572B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Гинтс</w:t>
      </w:r>
      <w:proofErr w:type="spellEnd"/>
      <w:r>
        <w:rPr>
          <w:i/>
          <w:iCs/>
          <w:sz w:val="20"/>
          <w:szCs w:val="20"/>
          <w:lang w:val="lv-LV"/>
        </w:rPr>
        <w:t xml:space="preserve"> </w:t>
      </w:r>
      <w:proofErr w:type="spellStart"/>
      <w:r>
        <w:rPr>
          <w:i/>
          <w:iCs/>
          <w:sz w:val="20"/>
          <w:szCs w:val="20"/>
          <w:lang w:val="lv-LV"/>
        </w:rPr>
        <w:t>Лаздиньш</w:t>
      </w:r>
      <w:proofErr w:type="spellEnd"/>
    </w:p>
    <w:p w14:paraId="7E94B2EA" w14:textId="77777777" w:rsidR="007572BF" w:rsidRDefault="007572BF" w:rsidP="007572BF">
      <w:pPr>
        <w:spacing w:after="0" w:line="240" w:lineRule="auto"/>
        <w:jc w:val="right"/>
        <w:rPr>
          <w:i/>
          <w:iCs/>
          <w:sz w:val="20"/>
          <w:szCs w:val="20"/>
          <w:lang w:val="lv-LV"/>
        </w:rPr>
      </w:pPr>
      <w:proofErr w:type="spellStart"/>
      <w:r>
        <w:rPr>
          <w:i/>
          <w:iCs/>
          <w:sz w:val="20"/>
          <w:szCs w:val="20"/>
          <w:lang w:val="lv-LV"/>
        </w:rPr>
        <w:t>Тел</w:t>
      </w:r>
      <w:proofErr w:type="spellEnd"/>
      <w:r>
        <w:rPr>
          <w:i/>
          <w:iCs/>
          <w:sz w:val="20"/>
          <w:szCs w:val="20"/>
          <w:lang w:val="lv-LV"/>
        </w:rPr>
        <w:t xml:space="preserve">.: +371 29442282 </w:t>
      </w:r>
    </w:p>
    <w:p w14:paraId="69A6FE67" w14:textId="27084502" w:rsidR="00617E51" w:rsidRPr="007572BF" w:rsidRDefault="007572BF" w:rsidP="007572BF">
      <w:pPr>
        <w:jc w:val="right"/>
        <w:rPr>
          <w:i/>
          <w:iCs/>
          <w:lang w:val="ru-RU"/>
        </w:rPr>
      </w:pPr>
      <w:r>
        <w:rPr>
          <w:i/>
          <w:iCs/>
          <w:sz w:val="20"/>
          <w:szCs w:val="20"/>
          <w:lang w:val="lv-LV"/>
        </w:rPr>
        <w:t>E-</w:t>
      </w:r>
      <w:proofErr w:type="spellStart"/>
      <w:r>
        <w:rPr>
          <w:i/>
          <w:iCs/>
          <w:sz w:val="20"/>
          <w:szCs w:val="20"/>
          <w:lang w:val="lv-LV"/>
        </w:rPr>
        <w:t>мейл</w:t>
      </w:r>
      <w:proofErr w:type="spellEnd"/>
      <w:r>
        <w:rPr>
          <w:i/>
          <w:iCs/>
          <w:sz w:val="20"/>
          <w:szCs w:val="20"/>
          <w:lang w:val="lv-LV"/>
        </w:rPr>
        <w:t xml:space="preserve">: </w:t>
      </w:r>
      <w:hyperlink r:id="rId7" w:history="1">
        <w:r>
          <w:rPr>
            <w:rStyle w:val="Hyperlink"/>
            <w:i/>
            <w:iCs/>
            <w:sz w:val="20"/>
            <w:szCs w:val="20"/>
            <w:lang w:val="lv-LV"/>
          </w:rPr>
          <w:t>gints@olsen.lv</w:t>
        </w:r>
      </w:hyperlink>
    </w:p>
    <w:sectPr w:rsidR="00617E51" w:rsidRPr="007572BF" w:rsidSect="00C2008E">
      <w:headerReference w:type="default" r:id="rId8"/>
      <w:footerReference w:type="default" r:id="rId9"/>
      <w:pgSz w:w="11906" w:h="16838"/>
      <w:pgMar w:top="1440" w:right="1133" w:bottom="1276" w:left="1134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6B2A00" w14:textId="77777777" w:rsidR="00FE2E1F" w:rsidRDefault="00FE2E1F" w:rsidP="00C62AF7">
      <w:pPr>
        <w:spacing w:after="0" w:line="240" w:lineRule="auto"/>
      </w:pPr>
      <w:r>
        <w:separator/>
      </w:r>
    </w:p>
  </w:endnote>
  <w:endnote w:type="continuationSeparator" w:id="0">
    <w:p w14:paraId="186A0B73" w14:textId="77777777" w:rsidR="00FE2E1F" w:rsidRDefault="00FE2E1F" w:rsidP="00C62AF7">
      <w:pPr>
        <w:spacing w:after="0" w:line="240" w:lineRule="auto"/>
      </w:pPr>
      <w:r>
        <w:continuationSeparator/>
      </w:r>
    </w:p>
  </w:endnote>
  <w:endnote w:type="continuationNotice" w:id="1">
    <w:p w14:paraId="100A3E47" w14:textId="77777777" w:rsidR="00FE2E1F" w:rsidRDefault="00FE2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5.5pt;height:18.75pt">
          <v:imagedata r:id="rId1" o:title=""/>
        </v:shape>
        <o:OLEObject Type="Embed" ProgID="CorelDraw.Graphic.17" ShapeID="_x0000_i1026" DrawAspect="Content" ObjectID="_1557902412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A84039" w14:textId="77777777" w:rsidR="00FE2E1F" w:rsidRDefault="00FE2E1F" w:rsidP="00C62AF7">
      <w:pPr>
        <w:spacing w:after="0" w:line="240" w:lineRule="auto"/>
      </w:pPr>
      <w:r>
        <w:separator/>
      </w:r>
    </w:p>
  </w:footnote>
  <w:footnote w:type="continuationSeparator" w:id="0">
    <w:p w14:paraId="7F5F36F9" w14:textId="77777777" w:rsidR="00FE2E1F" w:rsidRDefault="00FE2E1F" w:rsidP="00C62AF7">
      <w:pPr>
        <w:spacing w:after="0" w:line="240" w:lineRule="auto"/>
      </w:pPr>
      <w:r>
        <w:continuationSeparator/>
      </w:r>
    </w:p>
  </w:footnote>
  <w:footnote w:type="continuationNotice" w:id="1">
    <w:p w14:paraId="0C25ECF9" w14:textId="77777777" w:rsidR="00FE2E1F" w:rsidRDefault="00FE2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35ECD055" w:rsidR="007C78FE" w:rsidRDefault="007C78FE">
    <w:pPr>
      <w:pStyle w:val="Header"/>
    </w:pPr>
  </w:p>
  <w:p w14:paraId="0CB634A5" w14:textId="77777777" w:rsidR="007C78FE" w:rsidRDefault="007C78FE">
    <w:pPr>
      <w:pStyle w:val="Header"/>
    </w:pPr>
    <w:r>
      <w:object w:dxaOrig="3027" w:dyaOrig="1080" w14:anchorId="71A7CF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25pt;height:56.25pt">
          <v:imagedata r:id="rId1" o:title=""/>
        </v:shape>
        <o:OLEObject Type="Embed" ProgID="CorelDraw.Graphic.17" ShapeID="_x0000_i1025" DrawAspect="Content" ObjectID="_1557902411" r:id="rId2"/>
      </w:object>
    </w: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3095B"/>
    <w:rsid w:val="00031B96"/>
    <w:rsid w:val="00031F20"/>
    <w:rsid w:val="00032071"/>
    <w:rsid w:val="00033965"/>
    <w:rsid w:val="00034426"/>
    <w:rsid w:val="00040AE8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27D20"/>
    <w:rsid w:val="003328A9"/>
    <w:rsid w:val="003353F6"/>
    <w:rsid w:val="00337C26"/>
    <w:rsid w:val="00340E8E"/>
    <w:rsid w:val="003439F8"/>
    <w:rsid w:val="00344290"/>
    <w:rsid w:val="003472AE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AB9"/>
    <w:rsid w:val="004111BF"/>
    <w:rsid w:val="004152B0"/>
    <w:rsid w:val="004231DF"/>
    <w:rsid w:val="00423962"/>
    <w:rsid w:val="00424330"/>
    <w:rsid w:val="00436B41"/>
    <w:rsid w:val="00441893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769C"/>
    <w:rsid w:val="00547718"/>
    <w:rsid w:val="00555CA2"/>
    <w:rsid w:val="00572082"/>
    <w:rsid w:val="0058067D"/>
    <w:rsid w:val="00583E19"/>
    <w:rsid w:val="005842C4"/>
    <w:rsid w:val="00590ADB"/>
    <w:rsid w:val="005914DF"/>
    <w:rsid w:val="00591549"/>
    <w:rsid w:val="005919C4"/>
    <w:rsid w:val="005A30D1"/>
    <w:rsid w:val="005A48A2"/>
    <w:rsid w:val="005A4CDE"/>
    <w:rsid w:val="005B0056"/>
    <w:rsid w:val="005B0300"/>
    <w:rsid w:val="005B0F55"/>
    <w:rsid w:val="005B38AA"/>
    <w:rsid w:val="005C0437"/>
    <w:rsid w:val="005D0EAA"/>
    <w:rsid w:val="005D10B6"/>
    <w:rsid w:val="005E4497"/>
    <w:rsid w:val="005E6833"/>
    <w:rsid w:val="005E69F5"/>
    <w:rsid w:val="005F56B1"/>
    <w:rsid w:val="006039B0"/>
    <w:rsid w:val="00617A1C"/>
    <w:rsid w:val="00617E51"/>
    <w:rsid w:val="00646632"/>
    <w:rsid w:val="00647776"/>
    <w:rsid w:val="00661B1B"/>
    <w:rsid w:val="00682EDE"/>
    <w:rsid w:val="00684421"/>
    <w:rsid w:val="00695420"/>
    <w:rsid w:val="00695BC6"/>
    <w:rsid w:val="00696F47"/>
    <w:rsid w:val="006A5358"/>
    <w:rsid w:val="006C3376"/>
    <w:rsid w:val="006D07C2"/>
    <w:rsid w:val="006E1F10"/>
    <w:rsid w:val="006E3B65"/>
    <w:rsid w:val="006E75CA"/>
    <w:rsid w:val="006F5138"/>
    <w:rsid w:val="00717F4C"/>
    <w:rsid w:val="007270BA"/>
    <w:rsid w:val="00733850"/>
    <w:rsid w:val="00751698"/>
    <w:rsid w:val="0075189F"/>
    <w:rsid w:val="00753BB7"/>
    <w:rsid w:val="0075427D"/>
    <w:rsid w:val="007572BF"/>
    <w:rsid w:val="007602E9"/>
    <w:rsid w:val="0077408B"/>
    <w:rsid w:val="007772E1"/>
    <w:rsid w:val="007865F0"/>
    <w:rsid w:val="007945D6"/>
    <w:rsid w:val="00796E1D"/>
    <w:rsid w:val="007B39C1"/>
    <w:rsid w:val="007B4581"/>
    <w:rsid w:val="007B58F9"/>
    <w:rsid w:val="007C56F9"/>
    <w:rsid w:val="007C78FE"/>
    <w:rsid w:val="00801A6E"/>
    <w:rsid w:val="008037BF"/>
    <w:rsid w:val="008175EC"/>
    <w:rsid w:val="008219D6"/>
    <w:rsid w:val="008278BE"/>
    <w:rsid w:val="0083007F"/>
    <w:rsid w:val="00836BDC"/>
    <w:rsid w:val="008406D3"/>
    <w:rsid w:val="00841331"/>
    <w:rsid w:val="00847685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2224"/>
    <w:rsid w:val="008C244C"/>
    <w:rsid w:val="008C54EA"/>
    <w:rsid w:val="008D195A"/>
    <w:rsid w:val="008D4A8A"/>
    <w:rsid w:val="008D5D15"/>
    <w:rsid w:val="008E1C26"/>
    <w:rsid w:val="008E57EE"/>
    <w:rsid w:val="008F3EE4"/>
    <w:rsid w:val="008F5F45"/>
    <w:rsid w:val="00910678"/>
    <w:rsid w:val="00916F70"/>
    <w:rsid w:val="00950993"/>
    <w:rsid w:val="0095482C"/>
    <w:rsid w:val="00960BB9"/>
    <w:rsid w:val="00964DE9"/>
    <w:rsid w:val="0097040E"/>
    <w:rsid w:val="009722A2"/>
    <w:rsid w:val="00973D97"/>
    <w:rsid w:val="00975B7D"/>
    <w:rsid w:val="00984BEE"/>
    <w:rsid w:val="00994B4F"/>
    <w:rsid w:val="0099708E"/>
    <w:rsid w:val="009B0C91"/>
    <w:rsid w:val="009B4AE8"/>
    <w:rsid w:val="009B5D19"/>
    <w:rsid w:val="009C520F"/>
    <w:rsid w:val="009C7EB9"/>
    <w:rsid w:val="009D3EE4"/>
    <w:rsid w:val="009E2E5A"/>
    <w:rsid w:val="009E3CC3"/>
    <w:rsid w:val="009F12BD"/>
    <w:rsid w:val="00A11F47"/>
    <w:rsid w:val="00A122A4"/>
    <w:rsid w:val="00A171D4"/>
    <w:rsid w:val="00A24B52"/>
    <w:rsid w:val="00A42D27"/>
    <w:rsid w:val="00A44EEC"/>
    <w:rsid w:val="00A47748"/>
    <w:rsid w:val="00A5342F"/>
    <w:rsid w:val="00A61E87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B011DC"/>
    <w:rsid w:val="00B015D2"/>
    <w:rsid w:val="00B053B8"/>
    <w:rsid w:val="00B21E21"/>
    <w:rsid w:val="00B27FA1"/>
    <w:rsid w:val="00B31BA0"/>
    <w:rsid w:val="00B367B9"/>
    <w:rsid w:val="00B369BD"/>
    <w:rsid w:val="00B44512"/>
    <w:rsid w:val="00B5015A"/>
    <w:rsid w:val="00B51D5C"/>
    <w:rsid w:val="00B60EA6"/>
    <w:rsid w:val="00B61B45"/>
    <w:rsid w:val="00B7109E"/>
    <w:rsid w:val="00B71D64"/>
    <w:rsid w:val="00B917CF"/>
    <w:rsid w:val="00BA305B"/>
    <w:rsid w:val="00BB52D9"/>
    <w:rsid w:val="00BB784E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56C5"/>
    <w:rsid w:val="00C960D8"/>
    <w:rsid w:val="00C9669C"/>
    <w:rsid w:val="00CB2245"/>
    <w:rsid w:val="00CB34A1"/>
    <w:rsid w:val="00CC1D83"/>
    <w:rsid w:val="00CC37A5"/>
    <w:rsid w:val="00CC3C43"/>
    <w:rsid w:val="00CD124C"/>
    <w:rsid w:val="00CD4857"/>
    <w:rsid w:val="00CE1DC8"/>
    <w:rsid w:val="00CF25BB"/>
    <w:rsid w:val="00D041CF"/>
    <w:rsid w:val="00D05A63"/>
    <w:rsid w:val="00D20A66"/>
    <w:rsid w:val="00D34E15"/>
    <w:rsid w:val="00D356F9"/>
    <w:rsid w:val="00D47143"/>
    <w:rsid w:val="00D801BF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F0ADC"/>
    <w:rsid w:val="00E06465"/>
    <w:rsid w:val="00E22A84"/>
    <w:rsid w:val="00E23A71"/>
    <w:rsid w:val="00E349CD"/>
    <w:rsid w:val="00E40873"/>
    <w:rsid w:val="00E43F9F"/>
    <w:rsid w:val="00E440C8"/>
    <w:rsid w:val="00E55374"/>
    <w:rsid w:val="00E60518"/>
    <w:rsid w:val="00E8391D"/>
    <w:rsid w:val="00E91AD3"/>
    <w:rsid w:val="00E9257F"/>
    <w:rsid w:val="00EB457E"/>
    <w:rsid w:val="00EC201D"/>
    <w:rsid w:val="00ED1F40"/>
    <w:rsid w:val="00EE2EB4"/>
    <w:rsid w:val="00EF1667"/>
    <w:rsid w:val="00EF1C8F"/>
    <w:rsid w:val="00EF5429"/>
    <w:rsid w:val="00F054F6"/>
    <w:rsid w:val="00F216AB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A02C6"/>
    <w:rsid w:val="00FA6354"/>
    <w:rsid w:val="00FB285C"/>
    <w:rsid w:val="00FB2C50"/>
    <w:rsid w:val="00FB2DF8"/>
    <w:rsid w:val="00FD18B7"/>
    <w:rsid w:val="00FD3713"/>
    <w:rsid w:val="00FE0E34"/>
    <w:rsid w:val="00FE2E1F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16CF4-184F-44C2-A7E6-9FB1DDFF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1796</Words>
  <Characters>1024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3</cp:revision>
  <dcterms:created xsi:type="dcterms:W3CDTF">2017-06-01T09:01:00Z</dcterms:created>
  <dcterms:modified xsi:type="dcterms:W3CDTF">2017-06-02T06:54:00Z</dcterms:modified>
</cp:coreProperties>
</file>