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14FBB" w14:textId="42722D86" w:rsidR="00E21F46" w:rsidRPr="00AE4135" w:rsidRDefault="00635C0E" w:rsidP="001655C5">
      <w:pPr>
        <w:spacing w:after="0" w:line="240" w:lineRule="auto"/>
        <w:jc w:val="right"/>
      </w:pPr>
      <w:r w:rsidRPr="00AE4135">
        <w:t>Informācija masu medijiem</w:t>
      </w:r>
    </w:p>
    <w:p w14:paraId="7CFC7E04" w14:textId="57DDAFB7" w:rsidR="00E21F46" w:rsidRPr="00AE4135" w:rsidRDefault="007A6756" w:rsidP="001655C5">
      <w:pPr>
        <w:spacing w:after="0" w:line="240" w:lineRule="auto"/>
        <w:jc w:val="right"/>
      </w:pPr>
      <w:r>
        <w:t>21</w:t>
      </w:r>
      <w:r w:rsidR="00BC5ABF" w:rsidRPr="00AE4135">
        <w:t>.</w:t>
      </w:r>
      <w:r w:rsidR="007B7B30">
        <w:t>12</w:t>
      </w:r>
      <w:r w:rsidR="00216F78">
        <w:t>.2017</w:t>
      </w:r>
    </w:p>
    <w:p w14:paraId="2250BE91" w14:textId="77777777" w:rsidR="00916D83" w:rsidRPr="00AE4135" w:rsidRDefault="00916D83" w:rsidP="001655C5">
      <w:pPr>
        <w:spacing w:after="0" w:line="240" w:lineRule="auto"/>
        <w:jc w:val="center"/>
      </w:pPr>
    </w:p>
    <w:p w14:paraId="05B553CF" w14:textId="57E13731" w:rsidR="00916D83" w:rsidRPr="001061BB" w:rsidRDefault="007A6756" w:rsidP="007A6756">
      <w:pPr>
        <w:spacing w:after="0" w:line="240" w:lineRule="auto"/>
        <w:jc w:val="both"/>
        <w:rPr>
          <w:b/>
          <w:sz w:val="24"/>
          <w:szCs w:val="24"/>
        </w:rPr>
      </w:pPr>
      <w:r w:rsidRPr="001061BB">
        <w:rPr>
          <w:b/>
          <w:sz w:val="24"/>
          <w:szCs w:val="24"/>
        </w:rPr>
        <w:t>LTAB: Kā rīkoties</w:t>
      </w:r>
      <w:r w:rsidR="00E312B2">
        <w:rPr>
          <w:b/>
          <w:sz w:val="24"/>
          <w:szCs w:val="24"/>
        </w:rPr>
        <w:t xml:space="preserve">, </w:t>
      </w:r>
      <w:r w:rsidR="00E312B2" w:rsidRPr="009B65DD">
        <w:rPr>
          <w:b/>
          <w:sz w:val="24"/>
          <w:szCs w:val="24"/>
        </w:rPr>
        <w:t>ie</w:t>
      </w:r>
      <w:r w:rsidRPr="009B65DD">
        <w:rPr>
          <w:b/>
          <w:sz w:val="24"/>
          <w:szCs w:val="24"/>
        </w:rPr>
        <w:t>kļūstot</w:t>
      </w:r>
      <w:r w:rsidRPr="001061BB">
        <w:rPr>
          <w:b/>
          <w:sz w:val="24"/>
          <w:szCs w:val="24"/>
        </w:rPr>
        <w:t xml:space="preserve"> CSNg valstīs, kas neietilpst Eiropas Ekonom</w:t>
      </w:r>
      <w:r w:rsidR="007604C7">
        <w:rPr>
          <w:b/>
          <w:sz w:val="24"/>
          <w:szCs w:val="24"/>
        </w:rPr>
        <w:t>i</w:t>
      </w:r>
      <w:r w:rsidRPr="001061BB">
        <w:rPr>
          <w:b/>
          <w:sz w:val="24"/>
          <w:szCs w:val="24"/>
        </w:rPr>
        <w:t>ka</w:t>
      </w:r>
      <w:r w:rsidR="007604C7">
        <w:rPr>
          <w:b/>
          <w:sz w:val="24"/>
          <w:szCs w:val="24"/>
        </w:rPr>
        <w:t>s</w:t>
      </w:r>
      <w:r w:rsidRPr="001061BB">
        <w:rPr>
          <w:b/>
          <w:sz w:val="24"/>
          <w:szCs w:val="24"/>
        </w:rPr>
        <w:t xml:space="preserve"> zonā</w:t>
      </w:r>
    </w:p>
    <w:p w14:paraId="3DD949BE" w14:textId="77777777" w:rsidR="007A6756" w:rsidRPr="00AE4135" w:rsidRDefault="007A6756" w:rsidP="007A6756">
      <w:pPr>
        <w:spacing w:after="0" w:line="240" w:lineRule="auto"/>
        <w:jc w:val="both"/>
        <w:rPr>
          <w:b/>
        </w:rPr>
      </w:pPr>
    </w:p>
    <w:p w14:paraId="28158E4D" w14:textId="721087B3" w:rsidR="00216F78" w:rsidRDefault="007A6756" w:rsidP="002E6ADF">
      <w:pPr>
        <w:spacing w:after="0" w:line="240" w:lineRule="auto"/>
        <w:jc w:val="both"/>
        <w:rPr>
          <w:b/>
        </w:rPr>
      </w:pPr>
      <w:bookmarkStart w:id="0" w:name="_GoBack"/>
      <w:r>
        <w:rPr>
          <w:b/>
        </w:rPr>
        <w:t xml:space="preserve">Iepriekšējo gadu pieredze rāda, ka svētku laikā daudzi Latvijas iedzīvotāji </w:t>
      </w:r>
      <w:r w:rsidR="007604C7">
        <w:rPr>
          <w:b/>
        </w:rPr>
        <w:t xml:space="preserve">dodas </w:t>
      </w:r>
      <w:r>
        <w:rPr>
          <w:b/>
        </w:rPr>
        <w:t>brīvdienas pavadīt ārpus valsts robežām, turklāt dar</w:t>
      </w:r>
      <w:r w:rsidR="007604C7">
        <w:rPr>
          <w:b/>
        </w:rPr>
        <w:t>a</w:t>
      </w:r>
      <w:r>
        <w:rPr>
          <w:b/>
        </w:rPr>
        <w:t xml:space="preserve"> to ar savu transportlīdzekli</w:t>
      </w:r>
      <w:r w:rsidR="007B7B30">
        <w:rPr>
          <w:b/>
        </w:rPr>
        <w:t>.</w:t>
      </w:r>
      <w:r>
        <w:rPr>
          <w:b/>
        </w:rPr>
        <w:t xml:space="preserve"> “Ja Eiropas Ekonomik</w:t>
      </w:r>
      <w:r w:rsidR="007604C7">
        <w:rPr>
          <w:b/>
        </w:rPr>
        <w:t>a</w:t>
      </w:r>
      <w:r>
        <w:rPr>
          <w:b/>
        </w:rPr>
        <w:t xml:space="preserve">s zonas valstīs (turpmāk – EEZ), kas ir arī Latvija, OCTA </w:t>
      </w:r>
      <w:r w:rsidR="00C33336">
        <w:rPr>
          <w:b/>
        </w:rPr>
        <w:t xml:space="preserve">sistēma </w:t>
      </w:r>
      <w:r>
        <w:rPr>
          <w:b/>
        </w:rPr>
        <w:t xml:space="preserve">ir līdzīga, tad dodoties uz valstīm, kas neietilpst EEZ, svarīgi </w:t>
      </w:r>
      <w:r w:rsidR="007604C7">
        <w:rPr>
          <w:b/>
        </w:rPr>
        <w:t>ie</w:t>
      </w:r>
      <w:r>
        <w:rPr>
          <w:b/>
        </w:rPr>
        <w:t>vēr</w:t>
      </w:r>
      <w:r w:rsidR="007604C7">
        <w:rPr>
          <w:b/>
        </w:rPr>
        <w:t>ot</w:t>
      </w:r>
      <w:r>
        <w:rPr>
          <w:b/>
        </w:rPr>
        <w:t xml:space="preserve"> būtiskus</w:t>
      </w:r>
      <w:r w:rsidR="007604C7">
        <w:rPr>
          <w:b/>
        </w:rPr>
        <w:t>, atšķirīgus</w:t>
      </w:r>
      <w:r>
        <w:rPr>
          <w:b/>
        </w:rPr>
        <w:t xml:space="preserve"> aspektus, lai izvairītos no nevajadzīgām nepatikšanām svētku laikā un vēlāk – atgriežoties Latvijā,” stāsta Latvijas Transportlīdzekļu apdrošinātāju biroja (turpmāk – LTAB)  valdes priekšsēdētājs Jānis Abāšins.</w:t>
      </w:r>
    </w:p>
    <w:bookmarkEnd w:id="0"/>
    <w:p w14:paraId="66937133" w14:textId="77777777" w:rsidR="00216F78" w:rsidRDefault="00216F78" w:rsidP="002E6ADF">
      <w:pPr>
        <w:spacing w:after="0" w:line="240" w:lineRule="auto"/>
        <w:jc w:val="both"/>
        <w:rPr>
          <w:b/>
        </w:rPr>
      </w:pPr>
    </w:p>
    <w:p w14:paraId="05E6473E" w14:textId="62A41131" w:rsidR="00354B3F" w:rsidRPr="002510DA" w:rsidRDefault="00354B3F" w:rsidP="00397657">
      <w:pPr>
        <w:spacing w:after="0" w:line="240" w:lineRule="auto"/>
        <w:jc w:val="both"/>
        <w:rPr>
          <w:sz w:val="21"/>
          <w:szCs w:val="21"/>
        </w:rPr>
      </w:pPr>
      <w:r w:rsidRPr="002510DA">
        <w:rPr>
          <w:sz w:val="21"/>
          <w:szCs w:val="21"/>
        </w:rPr>
        <w:t>Pirmkārt, jāņem vērā, ka valstīs, kas nav EEZ,</w:t>
      </w:r>
      <w:r w:rsidR="003A233B" w:rsidRPr="002510DA">
        <w:rPr>
          <w:sz w:val="21"/>
          <w:szCs w:val="21"/>
        </w:rPr>
        <w:t xml:space="preserve"> bet ir Zaļās kartes sistēmas dalībvalstis,</w:t>
      </w:r>
      <w:r w:rsidRPr="002510DA">
        <w:rPr>
          <w:sz w:val="21"/>
          <w:szCs w:val="21"/>
        </w:rPr>
        <w:t xml:space="preserve"> nedarbojas standarta OCTA polise. Dodoties uz šīm valstīm* ir </w:t>
      </w:r>
      <w:r w:rsidR="00AA39AC" w:rsidRPr="002510DA">
        <w:rPr>
          <w:sz w:val="21"/>
          <w:szCs w:val="21"/>
        </w:rPr>
        <w:t xml:space="preserve">nepieciešams </w:t>
      </w:r>
      <w:r w:rsidRPr="002510DA">
        <w:rPr>
          <w:sz w:val="21"/>
          <w:szCs w:val="21"/>
        </w:rPr>
        <w:t>Starptautisk</w:t>
      </w:r>
      <w:r w:rsidR="00AA39AC" w:rsidRPr="002510DA">
        <w:rPr>
          <w:sz w:val="21"/>
          <w:szCs w:val="21"/>
        </w:rPr>
        <w:t>ais</w:t>
      </w:r>
      <w:r w:rsidRPr="002510DA">
        <w:rPr>
          <w:sz w:val="21"/>
          <w:szCs w:val="21"/>
        </w:rPr>
        <w:t xml:space="preserve"> apdrošināšanas līgum</w:t>
      </w:r>
      <w:r w:rsidR="00AA39AC" w:rsidRPr="002510DA">
        <w:rPr>
          <w:sz w:val="21"/>
          <w:szCs w:val="21"/>
        </w:rPr>
        <w:t>s</w:t>
      </w:r>
      <w:r w:rsidRPr="002510DA">
        <w:rPr>
          <w:sz w:val="21"/>
          <w:szCs w:val="21"/>
        </w:rPr>
        <w:t xml:space="preserve"> jeb Zaļ</w:t>
      </w:r>
      <w:r w:rsidR="00AA39AC" w:rsidRPr="002510DA">
        <w:rPr>
          <w:sz w:val="21"/>
          <w:szCs w:val="21"/>
        </w:rPr>
        <w:t>ā</w:t>
      </w:r>
      <w:r w:rsidRPr="002510DA">
        <w:rPr>
          <w:sz w:val="21"/>
          <w:szCs w:val="21"/>
        </w:rPr>
        <w:t xml:space="preserve"> kart</w:t>
      </w:r>
      <w:r w:rsidR="00AA39AC" w:rsidRPr="002510DA">
        <w:rPr>
          <w:sz w:val="21"/>
          <w:szCs w:val="21"/>
        </w:rPr>
        <w:t>e</w:t>
      </w:r>
      <w:r w:rsidRPr="002510DA">
        <w:rPr>
          <w:sz w:val="21"/>
          <w:szCs w:val="21"/>
        </w:rPr>
        <w:t xml:space="preserve">, ko var </w:t>
      </w:r>
      <w:r w:rsidR="00AA39AC" w:rsidRPr="002510DA">
        <w:rPr>
          <w:sz w:val="21"/>
          <w:szCs w:val="21"/>
        </w:rPr>
        <w:t xml:space="preserve">iegādāties </w:t>
      </w:r>
      <w:r w:rsidRPr="002510DA">
        <w:rPr>
          <w:sz w:val="21"/>
          <w:szCs w:val="21"/>
        </w:rPr>
        <w:t xml:space="preserve">Latvijā, vai arī uz attiecīgās valsts robežas </w:t>
      </w:r>
      <w:r w:rsidR="00AA39AC" w:rsidRPr="002510DA">
        <w:rPr>
          <w:sz w:val="21"/>
          <w:szCs w:val="21"/>
        </w:rPr>
        <w:t>jā</w:t>
      </w:r>
      <w:r w:rsidRPr="002510DA">
        <w:rPr>
          <w:sz w:val="21"/>
          <w:szCs w:val="21"/>
        </w:rPr>
        <w:t>pērk vietēj</w:t>
      </w:r>
      <w:r w:rsidR="00AA39AC" w:rsidRPr="002510DA">
        <w:rPr>
          <w:sz w:val="21"/>
          <w:szCs w:val="21"/>
        </w:rPr>
        <w:t>ā</w:t>
      </w:r>
      <w:r w:rsidRPr="002510DA">
        <w:rPr>
          <w:sz w:val="21"/>
          <w:szCs w:val="21"/>
        </w:rPr>
        <w:t xml:space="preserve"> apdrošināšan</w:t>
      </w:r>
      <w:r w:rsidR="00AA39AC" w:rsidRPr="002510DA">
        <w:rPr>
          <w:sz w:val="21"/>
          <w:szCs w:val="21"/>
        </w:rPr>
        <w:t>a</w:t>
      </w:r>
      <w:r w:rsidRPr="002510DA">
        <w:rPr>
          <w:sz w:val="21"/>
          <w:szCs w:val="21"/>
        </w:rPr>
        <w:t>.</w:t>
      </w:r>
      <w:r w:rsidR="002267BF" w:rsidRPr="002510DA">
        <w:rPr>
          <w:sz w:val="21"/>
          <w:szCs w:val="21"/>
        </w:rPr>
        <w:t xml:space="preserve"> </w:t>
      </w:r>
      <w:r w:rsidR="00845C9D" w:rsidRPr="002510DA">
        <w:rPr>
          <w:sz w:val="21"/>
          <w:szCs w:val="21"/>
        </w:rPr>
        <w:t xml:space="preserve">Jāņem vērā, ka </w:t>
      </w:r>
      <w:r w:rsidR="00AA39AC" w:rsidRPr="002510DA">
        <w:rPr>
          <w:sz w:val="21"/>
          <w:szCs w:val="21"/>
        </w:rPr>
        <w:t>ārvalstīs jābūt</w:t>
      </w:r>
      <w:r w:rsidR="00845C9D" w:rsidRPr="002510DA">
        <w:rPr>
          <w:sz w:val="21"/>
          <w:szCs w:val="21"/>
        </w:rPr>
        <w:t xml:space="preserve"> līdzi izdrukāta</w:t>
      </w:r>
      <w:r w:rsidR="003A233B" w:rsidRPr="002510DA">
        <w:rPr>
          <w:sz w:val="21"/>
          <w:szCs w:val="21"/>
        </w:rPr>
        <w:t>i</w:t>
      </w:r>
      <w:r w:rsidR="00845C9D" w:rsidRPr="002510DA">
        <w:rPr>
          <w:sz w:val="21"/>
          <w:szCs w:val="21"/>
        </w:rPr>
        <w:t xml:space="preserve"> OCTA polise</w:t>
      </w:r>
      <w:r w:rsidR="003A233B" w:rsidRPr="002510DA">
        <w:rPr>
          <w:sz w:val="21"/>
          <w:szCs w:val="21"/>
        </w:rPr>
        <w:t>i</w:t>
      </w:r>
      <w:r w:rsidR="00845C9D" w:rsidRPr="002510DA">
        <w:rPr>
          <w:sz w:val="21"/>
          <w:szCs w:val="21"/>
        </w:rPr>
        <w:t xml:space="preserve">. </w:t>
      </w:r>
      <w:r w:rsidR="002267BF" w:rsidRPr="002510DA">
        <w:rPr>
          <w:sz w:val="21"/>
          <w:szCs w:val="21"/>
        </w:rPr>
        <w:t>Būtiski ir sekot līdzi apdrošināšanas līguma derīguma termiņam, jo dalība ceļu satiksmē ar neapdrošinātu transportlīdzekli tā īpašniekam var radīt nopietnus zaudējumus</w:t>
      </w:r>
      <w:r w:rsidR="00845C9D" w:rsidRPr="002510DA">
        <w:rPr>
          <w:sz w:val="21"/>
          <w:szCs w:val="21"/>
        </w:rPr>
        <w:t xml:space="preserve"> gan tiekot sodītam no ceļu policijas puses, gan CSNg gadījumā sedzot zaudējumus no savas kabatas.</w:t>
      </w:r>
    </w:p>
    <w:p w14:paraId="553B7C8C" w14:textId="77777777" w:rsidR="00354B3F" w:rsidRPr="002510DA" w:rsidRDefault="00354B3F" w:rsidP="00397657">
      <w:pPr>
        <w:spacing w:after="0" w:line="240" w:lineRule="auto"/>
        <w:jc w:val="both"/>
        <w:rPr>
          <w:sz w:val="21"/>
          <w:szCs w:val="21"/>
        </w:rPr>
      </w:pPr>
    </w:p>
    <w:p w14:paraId="01B09D2E" w14:textId="418296D2" w:rsidR="002267BF" w:rsidRPr="002510DA" w:rsidRDefault="002267BF" w:rsidP="002267BF">
      <w:pPr>
        <w:spacing w:after="0" w:line="240" w:lineRule="auto"/>
        <w:jc w:val="both"/>
        <w:rPr>
          <w:sz w:val="21"/>
          <w:szCs w:val="21"/>
        </w:rPr>
      </w:pPr>
      <w:r w:rsidRPr="002510DA">
        <w:rPr>
          <w:sz w:val="21"/>
          <w:szCs w:val="21"/>
        </w:rPr>
        <w:t xml:space="preserve">Otrkārt, jāievēro konkrētās valsts </w:t>
      </w:r>
      <w:r w:rsidR="003A233B" w:rsidRPr="002510DA">
        <w:rPr>
          <w:sz w:val="21"/>
          <w:szCs w:val="21"/>
        </w:rPr>
        <w:t xml:space="preserve">tiesību normas </w:t>
      </w:r>
      <w:r w:rsidRPr="002510DA">
        <w:rPr>
          <w:sz w:val="21"/>
          <w:szCs w:val="21"/>
        </w:rPr>
        <w:t xml:space="preserve">attiecībā uz CSNg fiksēšanu un atlīdzības pieteikšanu. Ja Latvijas iedzīvotājs ir CSNg izraisītājs, tad par </w:t>
      </w:r>
      <w:r w:rsidR="00845C9D" w:rsidRPr="002510DA">
        <w:rPr>
          <w:sz w:val="21"/>
          <w:szCs w:val="21"/>
        </w:rPr>
        <w:t xml:space="preserve">negadījumu </w:t>
      </w:r>
      <w:r w:rsidR="00AA39AC" w:rsidRPr="002510DA">
        <w:rPr>
          <w:sz w:val="21"/>
          <w:szCs w:val="21"/>
        </w:rPr>
        <w:t xml:space="preserve">pēc iespējas ātrāk </w:t>
      </w:r>
      <w:r w:rsidRPr="002510DA">
        <w:rPr>
          <w:sz w:val="21"/>
          <w:szCs w:val="21"/>
        </w:rPr>
        <w:t xml:space="preserve">ir jāpaziņo savam apdrošinātājam, </w:t>
      </w:r>
      <w:r w:rsidR="007604C7" w:rsidRPr="002510DA">
        <w:rPr>
          <w:sz w:val="21"/>
          <w:szCs w:val="21"/>
        </w:rPr>
        <w:t>kurš</w:t>
      </w:r>
      <w:r w:rsidRPr="002510DA">
        <w:rPr>
          <w:sz w:val="21"/>
          <w:szCs w:val="21"/>
        </w:rPr>
        <w:t xml:space="preserve"> var pieprasīt sniegt papildus informāciju, paskaidrojumus par CSNg apstākļiem, kā arī prasīt uzrādīt bojāto auto. </w:t>
      </w:r>
      <w:r w:rsidR="00402FAE" w:rsidRPr="002510DA">
        <w:rPr>
          <w:sz w:val="21"/>
          <w:szCs w:val="21"/>
        </w:rPr>
        <w:t>Īpaši svarīgi tas</w:t>
      </w:r>
      <w:r w:rsidR="007604C7" w:rsidRPr="002510DA">
        <w:rPr>
          <w:sz w:val="21"/>
          <w:szCs w:val="21"/>
        </w:rPr>
        <w:t xml:space="preserve"> </w:t>
      </w:r>
      <w:r w:rsidR="00402FAE" w:rsidRPr="002510DA">
        <w:rPr>
          <w:sz w:val="21"/>
          <w:szCs w:val="21"/>
        </w:rPr>
        <w:t>ir gadījumos, ka</w:t>
      </w:r>
      <w:r w:rsidR="007604C7" w:rsidRPr="002510DA">
        <w:rPr>
          <w:sz w:val="21"/>
          <w:szCs w:val="21"/>
        </w:rPr>
        <w:t>d</w:t>
      </w:r>
      <w:r w:rsidR="00402FAE" w:rsidRPr="002510DA">
        <w:rPr>
          <w:sz w:val="21"/>
          <w:szCs w:val="21"/>
        </w:rPr>
        <w:t xml:space="preserve"> CSNg apstākļi tiek fiksēti ar saskaņoto paziņojumu, kas jāiesniedz savam apdrošinātājam 10 dienu laikā.</w:t>
      </w:r>
    </w:p>
    <w:p w14:paraId="343121CB" w14:textId="77777777" w:rsidR="002267BF" w:rsidRPr="002510DA" w:rsidRDefault="002267BF" w:rsidP="002267BF">
      <w:pPr>
        <w:spacing w:after="0" w:line="240" w:lineRule="auto"/>
        <w:jc w:val="both"/>
        <w:rPr>
          <w:sz w:val="21"/>
          <w:szCs w:val="21"/>
        </w:rPr>
      </w:pPr>
    </w:p>
    <w:p w14:paraId="058DA662" w14:textId="69B0914E" w:rsidR="002267BF" w:rsidRPr="002510DA" w:rsidRDefault="002267BF" w:rsidP="002267BF">
      <w:pPr>
        <w:spacing w:after="0" w:line="240" w:lineRule="auto"/>
        <w:jc w:val="both"/>
        <w:rPr>
          <w:sz w:val="21"/>
          <w:szCs w:val="21"/>
        </w:rPr>
      </w:pPr>
      <w:r w:rsidRPr="002510DA">
        <w:rPr>
          <w:sz w:val="21"/>
          <w:szCs w:val="21"/>
        </w:rPr>
        <w:t>Treškārt</w:t>
      </w:r>
      <w:r w:rsidR="00354B3F" w:rsidRPr="002510DA">
        <w:rPr>
          <w:sz w:val="21"/>
          <w:szCs w:val="21"/>
        </w:rPr>
        <w:t xml:space="preserve">, gadījumos, </w:t>
      </w:r>
      <w:proofErr w:type="gramStart"/>
      <w:r w:rsidR="00354B3F" w:rsidRPr="002510DA">
        <w:rPr>
          <w:sz w:val="21"/>
          <w:szCs w:val="21"/>
        </w:rPr>
        <w:t>kad Latvijā reģistrēts transportlīdzeklis</w:t>
      </w:r>
      <w:proofErr w:type="gramEnd"/>
      <w:r w:rsidR="00354B3F" w:rsidRPr="002510DA">
        <w:rPr>
          <w:sz w:val="21"/>
          <w:szCs w:val="21"/>
        </w:rPr>
        <w:t xml:space="preserve"> cietis CSNg, kas noticis </w:t>
      </w:r>
      <w:r w:rsidR="00402FAE" w:rsidRPr="002510DA">
        <w:rPr>
          <w:sz w:val="21"/>
          <w:szCs w:val="21"/>
        </w:rPr>
        <w:t xml:space="preserve">kādā no </w:t>
      </w:r>
      <w:r w:rsidR="00354B3F" w:rsidRPr="002510DA">
        <w:rPr>
          <w:sz w:val="21"/>
          <w:szCs w:val="21"/>
        </w:rPr>
        <w:t>Zaļās kartes sistēmas dalībvalstī</w:t>
      </w:r>
      <w:r w:rsidR="00402FAE" w:rsidRPr="002510DA">
        <w:rPr>
          <w:sz w:val="21"/>
          <w:szCs w:val="21"/>
        </w:rPr>
        <w:t>m</w:t>
      </w:r>
      <w:r w:rsidR="003A233B" w:rsidRPr="002510DA">
        <w:rPr>
          <w:sz w:val="21"/>
          <w:szCs w:val="21"/>
        </w:rPr>
        <w:t xml:space="preserve"> un atbildīgs ir šajā valstī reģistrēts transportlīdzeklis</w:t>
      </w:r>
      <w:r w:rsidR="00354B3F" w:rsidRPr="002510DA">
        <w:rPr>
          <w:sz w:val="21"/>
          <w:szCs w:val="21"/>
        </w:rPr>
        <w:t xml:space="preserve">, OCTA pieteikums ir iesniedzams </w:t>
      </w:r>
      <w:r w:rsidR="00402FAE" w:rsidRPr="002510DA">
        <w:rPr>
          <w:sz w:val="21"/>
          <w:szCs w:val="21"/>
        </w:rPr>
        <w:t xml:space="preserve">vainīgās puses apdrošinātājam </w:t>
      </w:r>
      <w:r w:rsidR="00354B3F" w:rsidRPr="002510DA">
        <w:rPr>
          <w:sz w:val="21"/>
          <w:szCs w:val="21"/>
        </w:rPr>
        <w:t xml:space="preserve">tikai un vienīgi </w:t>
      </w:r>
      <w:r w:rsidR="00402FAE" w:rsidRPr="002510DA">
        <w:rPr>
          <w:sz w:val="21"/>
          <w:szCs w:val="21"/>
        </w:rPr>
        <w:t xml:space="preserve">tajā </w:t>
      </w:r>
      <w:r w:rsidR="00354B3F" w:rsidRPr="002510DA">
        <w:rPr>
          <w:sz w:val="21"/>
          <w:szCs w:val="21"/>
        </w:rPr>
        <w:t>valstī, kur noticis negadījums.</w:t>
      </w:r>
      <w:r w:rsidR="00621040">
        <w:rPr>
          <w:sz w:val="21"/>
          <w:szCs w:val="21"/>
        </w:rPr>
        <w:t xml:space="preserve"> </w:t>
      </w:r>
      <w:r w:rsidRPr="002510DA">
        <w:rPr>
          <w:sz w:val="21"/>
          <w:szCs w:val="21"/>
        </w:rPr>
        <w:t xml:space="preserve">Tāpat jāņem vērā, ka termiņi prasības pieteikšanai </w:t>
      </w:r>
      <w:r w:rsidR="00EF0B57" w:rsidRPr="002510DA">
        <w:rPr>
          <w:sz w:val="21"/>
          <w:szCs w:val="21"/>
        </w:rPr>
        <w:t xml:space="preserve">var būt arī </w:t>
      </w:r>
      <w:r w:rsidRPr="002510DA">
        <w:rPr>
          <w:sz w:val="21"/>
          <w:szCs w:val="21"/>
        </w:rPr>
        <w:t>ļoti īsi. Piemēram, Baltkrievijā tās ir tikai 5 darba dienas</w:t>
      </w:r>
      <w:r w:rsidR="00677A9F" w:rsidRPr="002510DA">
        <w:rPr>
          <w:sz w:val="21"/>
          <w:szCs w:val="21"/>
        </w:rPr>
        <w:t xml:space="preserve"> pēc CSNg</w:t>
      </w:r>
      <w:r w:rsidRPr="002510DA">
        <w:rPr>
          <w:sz w:val="21"/>
          <w:szCs w:val="21"/>
        </w:rPr>
        <w:t xml:space="preserve">. Ja pieteikums iesniegts pēc </w:t>
      </w:r>
      <w:r w:rsidR="007604C7" w:rsidRPr="002510DA">
        <w:rPr>
          <w:sz w:val="21"/>
          <w:szCs w:val="21"/>
        </w:rPr>
        <w:t xml:space="preserve">konkrētajā </w:t>
      </w:r>
      <w:r w:rsidRPr="002510DA">
        <w:rPr>
          <w:sz w:val="21"/>
          <w:szCs w:val="21"/>
        </w:rPr>
        <w:t>valst</w:t>
      </w:r>
      <w:r w:rsidR="007604C7" w:rsidRPr="002510DA">
        <w:rPr>
          <w:sz w:val="21"/>
          <w:szCs w:val="21"/>
        </w:rPr>
        <w:t>ī</w:t>
      </w:r>
      <w:r w:rsidRPr="002510DA">
        <w:rPr>
          <w:sz w:val="21"/>
          <w:szCs w:val="21"/>
        </w:rPr>
        <w:t xml:space="preserve"> noteiktā termiņa, atlīdzību transportlīdzekļa īpašnieks nesaņems.</w:t>
      </w:r>
      <w:r w:rsidR="003A233B" w:rsidRPr="002510DA">
        <w:rPr>
          <w:sz w:val="21"/>
          <w:szCs w:val="21"/>
        </w:rPr>
        <w:t xml:space="preserve"> Neskaidrību gadījumā</w:t>
      </w:r>
      <w:r w:rsidR="00EF0B57" w:rsidRPr="002510DA">
        <w:rPr>
          <w:sz w:val="21"/>
          <w:szCs w:val="21"/>
        </w:rPr>
        <w:t xml:space="preserve"> pēc CSNg iespējams ar jautājumiem vērsties attiecīgās valsts Zaļās kartes birojā</w:t>
      </w:r>
      <w:r w:rsidR="00677A9F" w:rsidRPr="002510DA">
        <w:rPr>
          <w:sz w:val="21"/>
          <w:szCs w:val="21"/>
        </w:rPr>
        <w:t>. To</w:t>
      </w:r>
      <w:r w:rsidR="00EF0B57" w:rsidRPr="002510DA">
        <w:rPr>
          <w:sz w:val="21"/>
          <w:szCs w:val="21"/>
        </w:rPr>
        <w:t xml:space="preserve"> kontaktinformācija norādīta Zaļās kartes polises otrajā pusē.</w:t>
      </w:r>
    </w:p>
    <w:p w14:paraId="585F0AF8" w14:textId="3DFCAE10" w:rsidR="00354B3F" w:rsidRPr="002510DA" w:rsidRDefault="00354B3F" w:rsidP="00397657">
      <w:pPr>
        <w:spacing w:after="0" w:line="240" w:lineRule="auto"/>
        <w:jc w:val="both"/>
        <w:rPr>
          <w:sz w:val="21"/>
          <w:szCs w:val="21"/>
        </w:rPr>
      </w:pPr>
    </w:p>
    <w:p w14:paraId="21AE6073" w14:textId="6D7C3977" w:rsidR="00845C9D" w:rsidRPr="002510DA" w:rsidRDefault="00845C9D" w:rsidP="00397657">
      <w:pPr>
        <w:spacing w:after="0" w:line="240" w:lineRule="auto"/>
        <w:jc w:val="both"/>
        <w:rPr>
          <w:sz w:val="21"/>
          <w:szCs w:val="21"/>
        </w:rPr>
      </w:pPr>
      <w:r w:rsidRPr="002510DA">
        <w:rPr>
          <w:sz w:val="21"/>
          <w:szCs w:val="21"/>
        </w:rPr>
        <w:t xml:space="preserve">Visbeidzot, </w:t>
      </w:r>
      <w:r w:rsidR="00677A9F" w:rsidRPr="002510DA">
        <w:rPr>
          <w:sz w:val="21"/>
          <w:szCs w:val="21"/>
        </w:rPr>
        <w:t>jāievēro</w:t>
      </w:r>
      <w:r w:rsidRPr="002510DA">
        <w:rPr>
          <w:sz w:val="21"/>
          <w:szCs w:val="21"/>
        </w:rPr>
        <w:t>, ka apdrošināšanas atlīdzību limiti</w:t>
      </w:r>
      <w:r w:rsidR="00677A9F" w:rsidRPr="002510DA">
        <w:rPr>
          <w:sz w:val="21"/>
          <w:szCs w:val="21"/>
        </w:rPr>
        <w:t xml:space="preserve"> un OCTA segums</w:t>
      </w:r>
      <w:r w:rsidRPr="002510DA">
        <w:rPr>
          <w:sz w:val="21"/>
          <w:szCs w:val="21"/>
        </w:rPr>
        <w:t xml:space="preserve"> valstīs, kas nav EEZ dalībvalstis, ir </w:t>
      </w:r>
      <w:r w:rsidR="001061BB" w:rsidRPr="002510DA">
        <w:rPr>
          <w:sz w:val="21"/>
          <w:szCs w:val="21"/>
        </w:rPr>
        <w:t>atšķirīgi</w:t>
      </w:r>
      <w:r w:rsidRPr="002510DA">
        <w:rPr>
          <w:sz w:val="21"/>
          <w:szCs w:val="21"/>
        </w:rPr>
        <w:t xml:space="preserve">. “Ja EEZ valstīs zaudējumu atlīdzību limiti ir </w:t>
      </w:r>
      <w:r w:rsidR="001061BB" w:rsidRPr="002510DA">
        <w:rPr>
          <w:sz w:val="21"/>
          <w:szCs w:val="21"/>
        </w:rPr>
        <w:t xml:space="preserve">vienoti, tad Zaļās kartes dalībvalstīs </w:t>
      </w:r>
      <w:r w:rsidR="00402FAE" w:rsidRPr="002510DA">
        <w:rPr>
          <w:sz w:val="21"/>
          <w:szCs w:val="21"/>
        </w:rPr>
        <w:t>tie var</w:t>
      </w:r>
      <w:r w:rsidR="001061BB" w:rsidRPr="002510DA">
        <w:rPr>
          <w:sz w:val="21"/>
          <w:szCs w:val="21"/>
        </w:rPr>
        <w:t xml:space="preserve"> bū</w:t>
      </w:r>
      <w:r w:rsidR="00402FAE" w:rsidRPr="002510DA">
        <w:rPr>
          <w:sz w:val="21"/>
          <w:szCs w:val="21"/>
        </w:rPr>
        <w:t>t</w:t>
      </w:r>
      <w:r w:rsidR="001061BB" w:rsidRPr="002510DA">
        <w:rPr>
          <w:sz w:val="21"/>
          <w:szCs w:val="21"/>
        </w:rPr>
        <w:t xml:space="preserve"> ievērojami zemāk</w:t>
      </w:r>
      <w:r w:rsidR="00402FAE" w:rsidRPr="002510DA">
        <w:rPr>
          <w:sz w:val="21"/>
          <w:szCs w:val="21"/>
        </w:rPr>
        <w:t>i</w:t>
      </w:r>
      <w:r w:rsidR="002510DA" w:rsidRPr="002510DA">
        <w:rPr>
          <w:sz w:val="21"/>
          <w:szCs w:val="21"/>
        </w:rPr>
        <w:t xml:space="preserve"> </w:t>
      </w:r>
      <w:r w:rsidR="001061BB" w:rsidRPr="002510DA">
        <w:rPr>
          <w:sz w:val="21"/>
          <w:szCs w:val="21"/>
        </w:rPr>
        <w:t>,</w:t>
      </w:r>
      <w:r w:rsidR="00677A9F" w:rsidRPr="002510DA">
        <w:rPr>
          <w:sz w:val="21"/>
          <w:szCs w:val="21"/>
        </w:rPr>
        <w:t>un var nesegt pilnīgi visus radušos zaudējumus</w:t>
      </w:r>
      <w:r w:rsidR="00D525AD" w:rsidRPr="002510DA">
        <w:rPr>
          <w:sz w:val="21"/>
          <w:szCs w:val="21"/>
        </w:rPr>
        <w:t>,</w:t>
      </w:r>
      <w:r w:rsidR="001061BB" w:rsidRPr="002510DA">
        <w:rPr>
          <w:sz w:val="21"/>
          <w:szCs w:val="21"/>
        </w:rPr>
        <w:t>” informē J.Abāšins.</w:t>
      </w:r>
    </w:p>
    <w:p w14:paraId="7FACBD6F" w14:textId="77777777" w:rsidR="00354B3F" w:rsidRPr="002510DA" w:rsidRDefault="00354B3F" w:rsidP="00397657">
      <w:pPr>
        <w:spacing w:after="0" w:line="240" w:lineRule="auto"/>
        <w:jc w:val="both"/>
        <w:rPr>
          <w:sz w:val="21"/>
          <w:szCs w:val="21"/>
        </w:rPr>
      </w:pPr>
    </w:p>
    <w:p w14:paraId="1179F2F7" w14:textId="7514BD32" w:rsidR="005E74C5" w:rsidRPr="002510DA" w:rsidRDefault="005E74C5" w:rsidP="001655C5">
      <w:pPr>
        <w:spacing w:after="0" w:line="240" w:lineRule="auto"/>
        <w:jc w:val="both"/>
        <w:rPr>
          <w:sz w:val="21"/>
          <w:szCs w:val="21"/>
        </w:rPr>
      </w:pPr>
      <w:r w:rsidRPr="002510DA">
        <w:rPr>
          <w:sz w:val="21"/>
          <w:szCs w:val="21"/>
        </w:rPr>
        <w:t>1997. gadā Latvijā tika ieviesta OCTA sistēma, kuras mērķis ir nodrošināt ceļu satiksmes negadījumā cietušo trešo personu interešu aizsardzību Latvijā un Zaļās kartes</w:t>
      </w:r>
      <w:r w:rsidR="00677A9F" w:rsidRPr="002510DA">
        <w:rPr>
          <w:sz w:val="21"/>
          <w:szCs w:val="21"/>
        </w:rPr>
        <w:t xml:space="preserve"> sistēmas</w:t>
      </w:r>
      <w:r w:rsidRPr="002510DA">
        <w:rPr>
          <w:sz w:val="21"/>
          <w:szCs w:val="21"/>
        </w:rPr>
        <w:t xml:space="preserve"> dalībvalstīs. Sistēmas darbības </w:t>
      </w:r>
      <w:r w:rsidR="00677A9F" w:rsidRPr="002510DA">
        <w:rPr>
          <w:sz w:val="21"/>
          <w:szCs w:val="21"/>
        </w:rPr>
        <w:t xml:space="preserve">sekmīgākai </w:t>
      </w:r>
      <w:r w:rsidRPr="002510DA">
        <w:rPr>
          <w:sz w:val="21"/>
          <w:szCs w:val="21"/>
        </w:rPr>
        <w:t>nodrošināšanai ir izveidots LTAB, kurā apvienojušās apdrošināšanas sabiedrības, kurām ir tiesības veikt OCTA apdrošināšanu Latvijā – AAS “Balta”, AAS “Baltijas Apdrošināšanas Nams”, AAS “</w:t>
      </w:r>
      <w:r w:rsidR="00D525AD" w:rsidRPr="002510DA">
        <w:rPr>
          <w:sz w:val="21"/>
          <w:szCs w:val="21"/>
        </w:rPr>
        <w:t xml:space="preserve">InterRisk </w:t>
      </w:r>
      <w:r w:rsidRPr="002510DA">
        <w:rPr>
          <w:sz w:val="21"/>
          <w:szCs w:val="21"/>
        </w:rPr>
        <w:t>Vienna Insurance Group”, AAS “BTA Baltic Insurance Company”, “Compensa Vienna Insurance Group” ADB Latvijas filiāle, “ERGO Insurance” SE Latvijas filiāle, A</w:t>
      </w:r>
      <w:r w:rsidR="000A24A2" w:rsidRPr="002510DA">
        <w:rPr>
          <w:sz w:val="21"/>
          <w:szCs w:val="21"/>
        </w:rPr>
        <w:t>DB</w:t>
      </w:r>
      <w:r w:rsidRPr="002510DA">
        <w:rPr>
          <w:sz w:val="21"/>
          <w:szCs w:val="21"/>
        </w:rPr>
        <w:t xml:space="preserve"> “Gjensidige”</w:t>
      </w:r>
      <w:r w:rsidR="000A24A2" w:rsidRPr="002510DA">
        <w:rPr>
          <w:sz w:val="21"/>
          <w:szCs w:val="21"/>
        </w:rPr>
        <w:t xml:space="preserve"> Latvijas filiāle</w:t>
      </w:r>
      <w:r w:rsidRPr="002510DA">
        <w:rPr>
          <w:sz w:val="21"/>
          <w:szCs w:val="21"/>
        </w:rPr>
        <w:t>, “If P&amp;C Insurance” AS Latvijas filiāle, “Seesam Insurance” AS Latvijas filiāle un “Swedbank P&amp;C Insurance” AS Latvijas filiāle.</w:t>
      </w:r>
    </w:p>
    <w:p w14:paraId="09FF2202" w14:textId="1BC85DCD" w:rsidR="00A66E4E" w:rsidRDefault="00A66E4E" w:rsidP="001655C5">
      <w:pPr>
        <w:spacing w:after="0" w:line="240" w:lineRule="auto"/>
        <w:jc w:val="both"/>
      </w:pPr>
    </w:p>
    <w:p w14:paraId="70C3485A" w14:textId="6DA948D1" w:rsidR="00A66E4E" w:rsidRPr="001061BB" w:rsidRDefault="00A66E4E" w:rsidP="001655C5">
      <w:pPr>
        <w:spacing w:after="0" w:line="240" w:lineRule="auto"/>
        <w:jc w:val="both"/>
        <w:rPr>
          <w:i/>
          <w:sz w:val="20"/>
          <w:szCs w:val="20"/>
        </w:rPr>
      </w:pPr>
      <w:r w:rsidRPr="001061BB">
        <w:rPr>
          <w:i/>
          <w:sz w:val="20"/>
          <w:szCs w:val="20"/>
        </w:rPr>
        <w:t xml:space="preserve">* </w:t>
      </w:r>
      <w:r w:rsidR="00354B3F" w:rsidRPr="001061BB">
        <w:rPr>
          <w:i/>
          <w:sz w:val="20"/>
          <w:szCs w:val="20"/>
        </w:rPr>
        <w:t xml:space="preserve">Zaļo karti nepieciešams iegādāties, ja plāno ar </w:t>
      </w:r>
      <w:r w:rsidR="007604C7">
        <w:rPr>
          <w:i/>
          <w:sz w:val="20"/>
          <w:szCs w:val="20"/>
        </w:rPr>
        <w:t>transportlīdzekli</w:t>
      </w:r>
      <w:r w:rsidR="007604C7" w:rsidRPr="001061BB">
        <w:rPr>
          <w:i/>
          <w:sz w:val="20"/>
          <w:szCs w:val="20"/>
        </w:rPr>
        <w:t xml:space="preserve"> </w:t>
      </w:r>
      <w:r w:rsidR="00354B3F" w:rsidRPr="001061BB">
        <w:rPr>
          <w:i/>
          <w:sz w:val="20"/>
          <w:szCs w:val="20"/>
        </w:rPr>
        <w:t>doties uz Albāniju, Baltkrieviju, Bosniju un Hercegovinu, Irānu, Izraēlu, Krieviju, Maķedoniju, Melnkalni, Maroku, Moldovu, Tunisiju, Turciju</w:t>
      </w:r>
      <w:r w:rsidR="001061BB">
        <w:rPr>
          <w:i/>
          <w:sz w:val="20"/>
          <w:szCs w:val="20"/>
        </w:rPr>
        <w:t xml:space="preserve">, </w:t>
      </w:r>
      <w:r w:rsidR="00354B3F" w:rsidRPr="001061BB">
        <w:rPr>
          <w:i/>
          <w:sz w:val="20"/>
          <w:szCs w:val="20"/>
        </w:rPr>
        <w:t>Ukrainu,</w:t>
      </w:r>
      <w:r w:rsidR="00621040">
        <w:rPr>
          <w:i/>
          <w:sz w:val="20"/>
          <w:szCs w:val="20"/>
        </w:rPr>
        <w:t xml:space="preserve"> Azerbaidžānu</w:t>
      </w:r>
      <w:r w:rsidR="00354B3F" w:rsidRPr="001061BB">
        <w:rPr>
          <w:i/>
          <w:sz w:val="20"/>
          <w:szCs w:val="20"/>
        </w:rPr>
        <w:t xml:space="preserve"> vai šķērsot kādu no šīm valstīm.</w:t>
      </w:r>
    </w:p>
    <w:p w14:paraId="6D39FAEA" w14:textId="645BDFE9" w:rsidR="00E36F7D" w:rsidRPr="00397657" w:rsidRDefault="00E36F7D" w:rsidP="001655C5">
      <w:pPr>
        <w:spacing w:after="0" w:line="240" w:lineRule="auto"/>
        <w:jc w:val="both"/>
        <w:rPr>
          <w:sz w:val="24"/>
          <w:szCs w:val="24"/>
        </w:rPr>
      </w:pPr>
    </w:p>
    <w:p w14:paraId="303C4955" w14:textId="77777777" w:rsidR="00E21F46" w:rsidRPr="00C97314" w:rsidRDefault="00E21F46" w:rsidP="001655C5">
      <w:pPr>
        <w:spacing w:after="0" w:line="240" w:lineRule="auto"/>
        <w:jc w:val="right"/>
        <w:rPr>
          <w:sz w:val="20"/>
          <w:szCs w:val="20"/>
        </w:rPr>
      </w:pPr>
      <w:r w:rsidRPr="00C97314">
        <w:rPr>
          <w:sz w:val="20"/>
          <w:szCs w:val="20"/>
        </w:rPr>
        <w:t xml:space="preserve">Informāciju sagatavoja: </w:t>
      </w:r>
    </w:p>
    <w:p w14:paraId="18CF898F" w14:textId="1F13A827" w:rsidR="00E21F46" w:rsidRPr="00C97314" w:rsidRDefault="00E21F46" w:rsidP="001655C5">
      <w:pPr>
        <w:spacing w:after="0" w:line="240" w:lineRule="auto"/>
        <w:jc w:val="right"/>
        <w:rPr>
          <w:sz w:val="20"/>
          <w:szCs w:val="20"/>
        </w:rPr>
      </w:pPr>
      <w:r w:rsidRPr="00C97314">
        <w:rPr>
          <w:sz w:val="20"/>
          <w:szCs w:val="20"/>
        </w:rPr>
        <w:t>LTAB sabiedrisko attiecību konsultants</w:t>
      </w:r>
      <w:r w:rsidR="001061BB">
        <w:rPr>
          <w:sz w:val="20"/>
          <w:szCs w:val="20"/>
        </w:rPr>
        <w:t xml:space="preserve"> </w:t>
      </w:r>
      <w:r w:rsidR="00EF5DC3">
        <w:rPr>
          <w:sz w:val="20"/>
          <w:szCs w:val="20"/>
        </w:rPr>
        <w:t xml:space="preserve"> </w:t>
      </w:r>
      <w:r w:rsidRPr="00C97314">
        <w:rPr>
          <w:sz w:val="20"/>
          <w:szCs w:val="20"/>
        </w:rPr>
        <w:t>Gints Lazdiņš</w:t>
      </w:r>
    </w:p>
    <w:p w14:paraId="6CDD01EC" w14:textId="77777777" w:rsidR="00E21F46" w:rsidRPr="00C97314" w:rsidRDefault="00E21F46" w:rsidP="001655C5">
      <w:pPr>
        <w:spacing w:after="0" w:line="240" w:lineRule="auto"/>
        <w:jc w:val="right"/>
        <w:rPr>
          <w:sz w:val="20"/>
          <w:szCs w:val="20"/>
        </w:rPr>
      </w:pPr>
      <w:r w:rsidRPr="00C97314">
        <w:rPr>
          <w:sz w:val="20"/>
          <w:szCs w:val="20"/>
        </w:rPr>
        <w:t xml:space="preserve">Tālr: +371 29442282 </w:t>
      </w:r>
    </w:p>
    <w:p w14:paraId="3A3E453F" w14:textId="540FD468" w:rsidR="00A37F10" w:rsidRPr="00C97314" w:rsidRDefault="00E21F46">
      <w:pPr>
        <w:spacing w:after="0" w:line="240" w:lineRule="auto"/>
        <w:jc w:val="right"/>
        <w:rPr>
          <w:sz w:val="20"/>
          <w:szCs w:val="20"/>
        </w:rPr>
      </w:pPr>
      <w:r w:rsidRPr="00C97314">
        <w:rPr>
          <w:sz w:val="20"/>
          <w:szCs w:val="20"/>
        </w:rPr>
        <w:t xml:space="preserve">E-pasts: </w:t>
      </w:r>
      <w:r w:rsidR="0008728F" w:rsidRPr="00C97314">
        <w:rPr>
          <w:sz w:val="20"/>
          <w:szCs w:val="20"/>
        </w:rPr>
        <w:t>gints@olsen.lv</w:t>
      </w:r>
    </w:p>
    <w:sectPr w:rsidR="00A37F10" w:rsidRPr="00C97314" w:rsidSect="001061BB">
      <w:headerReference w:type="default" r:id="rId7"/>
      <w:footerReference w:type="default" r:id="rId8"/>
      <w:pgSz w:w="11906" w:h="16838"/>
      <w:pgMar w:top="426" w:right="1133" w:bottom="709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1B6CC" w14:textId="77777777" w:rsidR="0064568D" w:rsidRDefault="0064568D" w:rsidP="00C62AF7">
      <w:pPr>
        <w:spacing w:after="0" w:line="240" w:lineRule="auto"/>
      </w:pPr>
      <w:r>
        <w:separator/>
      </w:r>
    </w:p>
  </w:endnote>
  <w:endnote w:type="continuationSeparator" w:id="0">
    <w:p w14:paraId="08A671E5" w14:textId="77777777" w:rsidR="0064568D" w:rsidRDefault="0064568D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368EF" w14:textId="77777777" w:rsidR="00833B2A" w:rsidRDefault="00833B2A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781596" wp14:editId="0CE0D544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2226B5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265D50DF" w14:textId="77777777" w:rsidR="00833B2A" w:rsidRDefault="00833B2A" w:rsidP="00C62AF7">
    <w:pPr>
      <w:pStyle w:val="Footer"/>
      <w:jc w:val="center"/>
    </w:pPr>
    <w:r>
      <w:object w:dxaOrig="9042" w:dyaOrig="462" w14:anchorId="286246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4.75pt;height:19.5pt">
          <v:imagedata r:id="rId1" o:title=""/>
        </v:shape>
        <o:OLEObject Type="Embed" ProgID="CorelDraw.Graphic.17" ShapeID="_x0000_i1026" DrawAspect="Content" ObjectID="_1575364430" r:id="rId2"/>
      </w:object>
    </w:r>
  </w:p>
  <w:p w14:paraId="64F44FC1" w14:textId="77777777" w:rsidR="00833B2A" w:rsidRDefault="00833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72F5A" w14:textId="77777777" w:rsidR="0064568D" w:rsidRDefault="0064568D" w:rsidP="00C62AF7">
      <w:pPr>
        <w:spacing w:after="0" w:line="240" w:lineRule="auto"/>
      </w:pPr>
      <w:r>
        <w:separator/>
      </w:r>
    </w:p>
  </w:footnote>
  <w:footnote w:type="continuationSeparator" w:id="0">
    <w:p w14:paraId="1BDBA3A2" w14:textId="77777777" w:rsidR="0064568D" w:rsidRDefault="0064568D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89879" w14:textId="13596C43" w:rsidR="00833B2A" w:rsidRDefault="00833B2A">
    <w:pPr>
      <w:pStyle w:val="Header"/>
    </w:pPr>
    <w:r>
      <w:object w:dxaOrig="3027" w:dyaOrig="1080" w14:anchorId="78A5E6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8.25pt;height:47.25pt">
          <v:imagedata r:id="rId1" o:title=""/>
        </v:shape>
        <o:OLEObject Type="Embed" ProgID="CorelDraw.Graphic.17" ShapeID="_x0000_i1025" DrawAspect="Content" ObjectID="_1575364429" r:id="rId2"/>
      </w:object>
    </w:r>
  </w:p>
  <w:p w14:paraId="40EE4661" w14:textId="77777777" w:rsidR="00833B2A" w:rsidRDefault="00833B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6599"/>
    <w:rsid w:val="00010508"/>
    <w:rsid w:val="00010EF9"/>
    <w:rsid w:val="000125F1"/>
    <w:rsid w:val="00013C1F"/>
    <w:rsid w:val="00015B25"/>
    <w:rsid w:val="00016695"/>
    <w:rsid w:val="000176BE"/>
    <w:rsid w:val="00021833"/>
    <w:rsid w:val="00022C67"/>
    <w:rsid w:val="000533E0"/>
    <w:rsid w:val="00073403"/>
    <w:rsid w:val="000745BC"/>
    <w:rsid w:val="00086780"/>
    <w:rsid w:val="0008728F"/>
    <w:rsid w:val="00092D20"/>
    <w:rsid w:val="00093197"/>
    <w:rsid w:val="000A24A2"/>
    <w:rsid w:val="000A3E9D"/>
    <w:rsid w:val="000B1FD0"/>
    <w:rsid w:val="000C172C"/>
    <w:rsid w:val="000D007C"/>
    <w:rsid w:val="000D5F6E"/>
    <w:rsid w:val="000F0C20"/>
    <w:rsid w:val="000F34C5"/>
    <w:rsid w:val="000F368A"/>
    <w:rsid w:val="000F53A2"/>
    <w:rsid w:val="000F61C1"/>
    <w:rsid w:val="000F74EB"/>
    <w:rsid w:val="00103B45"/>
    <w:rsid w:val="001061BB"/>
    <w:rsid w:val="00110F4A"/>
    <w:rsid w:val="00135E74"/>
    <w:rsid w:val="00137C33"/>
    <w:rsid w:val="001431F7"/>
    <w:rsid w:val="001445EC"/>
    <w:rsid w:val="00145203"/>
    <w:rsid w:val="00153B22"/>
    <w:rsid w:val="00155CE3"/>
    <w:rsid w:val="00160E86"/>
    <w:rsid w:val="001655C5"/>
    <w:rsid w:val="00171015"/>
    <w:rsid w:val="00181E1E"/>
    <w:rsid w:val="00184E54"/>
    <w:rsid w:val="00187964"/>
    <w:rsid w:val="001A4E17"/>
    <w:rsid w:val="001C65E0"/>
    <w:rsid w:val="001C6D91"/>
    <w:rsid w:val="001C7747"/>
    <w:rsid w:val="001D3B28"/>
    <w:rsid w:val="001D6AEF"/>
    <w:rsid w:val="001E39A7"/>
    <w:rsid w:val="001E57C6"/>
    <w:rsid w:val="001F04CB"/>
    <w:rsid w:val="002016E8"/>
    <w:rsid w:val="00202BFA"/>
    <w:rsid w:val="00205130"/>
    <w:rsid w:val="00216F78"/>
    <w:rsid w:val="00217E8A"/>
    <w:rsid w:val="00221376"/>
    <w:rsid w:val="002253F8"/>
    <w:rsid w:val="002267BF"/>
    <w:rsid w:val="002436EF"/>
    <w:rsid w:val="00243E31"/>
    <w:rsid w:val="002510DA"/>
    <w:rsid w:val="00253CFD"/>
    <w:rsid w:val="00263392"/>
    <w:rsid w:val="00264654"/>
    <w:rsid w:val="002727E1"/>
    <w:rsid w:val="00273364"/>
    <w:rsid w:val="0027402E"/>
    <w:rsid w:val="00280BD4"/>
    <w:rsid w:val="00292BF3"/>
    <w:rsid w:val="00296055"/>
    <w:rsid w:val="002A38DE"/>
    <w:rsid w:val="002A52FD"/>
    <w:rsid w:val="002B2FAD"/>
    <w:rsid w:val="002B58F6"/>
    <w:rsid w:val="002B6275"/>
    <w:rsid w:val="002C2CEA"/>
    <w:rsid w:val="002D32B8"/>
    <w:rsid w:val="002D5F23"/>
    <w:rsid w:val="002E1B67"/>
    <w:rsid w:val="002E6ADF"/>
    <w:rsid w:val="002E725B"/>
    <w:rsid w:val="002F389F"/>
    <w:rsid w:val="002F4D1A"/>
    <w:rsid w:val="003007EF"/>
    <w:rsid w:val="003024C6"/>
    <w:rsid w:val="00312824"/>
    <w:rsid w:val="00315828"/>
    <w:rsid w:val="003300CB"/>
    <w:rsid w:val="00330359"/>
    <w:rsid w:val="00334D2A"/>
    <w:rsid w:val="00335A08"/>
    <w:rsid w:val="00336BE2"/>
    <w:rsid w:val="00337FC2"/>
    <w:rsid w:val="00340007"/>
    <w:rsid w:val="00346FDE"/>
    <w:rsid w:val="00354B3F"/>
    <w:rsid w:val="00357F64"/>
    <w:rsid w:val="00363907"/>
    <w:rsid w:val="00384B18"/>
    <w:rsid w:val="00385533"/>
    <w:rsid w:val="00390645"/>
    <w:rsid w:val="00397657"/>
    <w:rsid w:val="003A233B"/>
    <w:rsid w:val="003A520B"/>
    <w:rsid w:val="003A6799"/>
    <w:rsid w:val="003B2D0B"/>
    <w:rsid w:val="003C122B"/>
    <w:rsid w:val="003D14B9"/>
    <w:rsid w:val="003D407A"/>
    <w:rsid w:val="003D5E60"/>
    <w:rsid w:val="003E02A4"/>
    <w:rsid w:val="003E5824"/>
    <w:rsid w:val="003F10BB"/>
    <w:rsid w:val="003F2F8C"/>
    <w:rsid w:val="003F74BF"/>
    <w:rsid w:val="00402FAE"/>
    <w:rsid w:val="00403AB9"/>
    <w:rsid w:val="0041398D"/>
    <w:rsid w:val="00431C3C"/>
    <w:rsid w:val="00436DF9"/>
    <w:rsid w:val="0044242E"/>
    <w:rsid w:val="00461B1B"/>
    <w:rsid w:val="00465ED2"/>
    <w:rsid w:val="0046691C"/>
    <w:rsid w:val="00471AE6"/>
    <w:rsid w:val="00472983"/>
    <w:rsid w:val="00474AAB"/>
    <w:rsid w:val="00475A9E"/>
    <w:rsid w:val="00480545"/>
    <w:rsid w:val="00480708"/>
    <w:rsid w:val="004813D9"/>
    <w:rsid w:val="00486439"/>
    <w:rsid w:val="00492F0D"/>
    <w:rsid w:val="004A620B"/>
    <w:rsid w:val="004C0D4E"/>
    <w:rsid w:val="004C32E0"/>
    <w:rsid w:val="004E29C1"/>
    <w:rsid w:val="004E5C6C"/>
    <w:rsid w:val="004F1A8A"/>
    <w:rsid w:val="00501B89"/>
    <w:rsid w:val="00506229"/>
    <w:rsid w:val="00506CDA"/>
    <w:rsid w:val="005133BE"/>
    <w:rsid w:val="00520799"/>
    <w:rsid w:val="0052615C"/>
    <w:rsid w:val="005315DA"/>
    <w:rsid w:val="005342F8"/>
    <w:rsid w:val="00540C5C"/>
    <w:rsid w:val="005512E1"/>
    <w:rsid w:val="00557F5F"/>
    <w:rsid w:val="005671D2"/>
    <w:rsid w:val="00567862"/>
    <w:rsid w:val="005818DE"/>
    <w:rsid w:val="005821A4"/>
    <w:rsid w:val="00586C84"/>
    <w:rsid w:val="00590ADB"/>
    <w:rsid w:val="00593CD2"/>
    <w:rsid w:val="0059435F"/>
    <w:rsid w:val="005B0F55"/>
    <w:rsid w:val="005D0431"/>
    <w:rsid w:val="005E2370"/>
    <w:rsid w:val="005E2F32"/>
    <w:rsid w:val="005E69F5"/>
    <w:rsid w:val="005E74C5"/>
    <w:rsid w:val="005F1C99"/>
    <w:rsid w:val="005F771B"/>
    <w:rsid w:val="005F795A"/>
    <w:rsid w:val="00600EC3"/>
    <w:rsid w:val="00602385"/>
    <w:rsid w:val="00610DEE"/>
    <w:rsid w:val="00617E51"/>
    <w:rsid w:val="00621040"/>
    <w:rsid w:val="00635C0E"/>
    <w:rsid w:val="0064568D"/>
    <w:rsid w:val="0065233F"/>
    <w:rsid w:val="006610B2"/>
    <w:rsid w:val="00662FED"/>
    <w:rsid w:val="00674ED8"/>
    <w:rsid w:val="00675130"/>
    <w:rsid w:val="00677A9F"/>
    <w:rsid w:val="0068676F"/>
    <w:rsid w:val="006923A8"/>
    <w:rsid w:val="00692C75"/>
    <w:rsid w:val="0069576E"/>
    <w:rsid w:val="0069593A"/>
    <w:rsid w:val="00696583"/>
    <w:rsid w:val="006A2F27"/>
    <w:rsid w:val="006A5D04"/>
    <w:rsid w:val="006B23F4"/>
    <w:rsid w:val="006E1375"/>
    <w:rsid w:val="006E2859"/>
    <w:rsid w:val="006E75CA"/>
    <w:rsid w:val="006F7771"/>
    <w:rsid w:val="00702BAE"/>
    <w:rsid w:val="0070551C"/>
    <w:rsid w:val="00706A24"/>
    <w:rsid w:val="007111D6"/>
    <w:rsid w:val="0071485D"/>
    <w:rsid w:val="00716B13"/>
    <w:rsid w:val="00720784"/>
    <w:rsid w:val="0072195C"/>
    <w:rsid w:val="00723F31"/>
    <w:rsid w:val="0074685B"/>
    <w:rsid w:val="007604C7"/>
    <w:rsid w:val="00760E54"/>
    <w:rsid w:val="00763A5F"/>
    <w:rsid w:val="007643E2"/>
    <w:rsid w:val="00771902"/>
    <w:rsid w:val="00780A1B"/>
    <w:rsid w:val="00781E4C"/>
    <w:rsid w:val="007914A5"/>
    <w:rsid w:val="007972A2"/>
    <w:rsid w:val="007979DF"/>
    <w:rsid w:val="007A15FB"/>
    <w:rsid w:val="007A4BC7"/>
    <w:rsid w:val="007A6756"/>
    <w:rsid w:val="007B51CC"/>
    <w:rsid w:val="007B7B30"/>
    <w:rsid w:val="007C1E05"/>
    <w:rsid w:val="007C4FE5"/>
    <w:rsid w:val="007D3379"/>
    <w:rsid w:val="007E495C"/>
    <w:rsid w:val="007F0EA4"/>
    <w:rsid w:val="007F3E18"/>
    <w:rsid w:val="0080454A"/>
    <w:rsid w:val="00807C77"/>
    <w:rsid w:val="008114B8"/>
    <w:rsid w:val="008132CE"/>
    <w:rsid w:val="00813660"/>
    <w:rsid w:val="00815229"/>
    <w:rsid w:val="00815B2E"/>
    <w:rsid w:val="00815D1D"/>
    <w:rsid w:val="0082244A"/>
    <w:rsid w:val="00824F40"/>
    <w:rsid w:val="008278BE"/>
    <w:rsid w:val="00830C71"/>
    <w:rsid w:val="00833B2A"/>
    <w:rsid w:val="00835431"/>
    <w:rsid w:val="00836D73"/>
    <w:rsid w:val="00837A10"/>
    <w:rsid w:val="00845C9D"/>
    <w:rsid w:val="00851736"/>
    <w:rsid w:val="00855E8D"/>
    <w:rsid w:val="00862629"/>
    <w:rsid w:val="008662D7"/>
    <w:rsid w:val="00870228"/>
    <w:rsid w:val="00881B76"/>
    <w:rsid w:val="00882830"/>
    <w:rsid w:val="0089695F"/>
    <w:rsid w:val="008A64D6"/>
    <w:rsid w:val="008B0A81"/>
    <w:rsid w:val="008B1A81"/>
    <w:rsid w:val="008B4A14"/>
    <w:rsid w:val="008B4D9C"/>
    <w:rsid w:val="008B5FBA"/>
    <w:rsid w:val="008C1095"/>
    <w:rsid w:val="008C538B"/>
    <w:rsid w:val="008C7A15"/>
    <w:rsid w:val="008E5DAE"/>
    <w:rsid w:val="008F0389"/>
    <w:rsid w:val="008F4E6C"/>
    <w:rsid w:val="00911D3E"/>
    <w:rsid w:val="00913EA2"/>
    <w:rsid w:val="00915CFC"/>
    <w:rsid w:val="00916D83"/>
    <w:rsid w:val="00932B85"/>
    <w:rsid w:val="009423A1"/>
    <w:rsid w:val="00951598"/>
    <w:rsid w:val="00952D27"/>
    <w:rsid w:val="00953C3C"/>
    <w:rsid w:val="009605DD"/>
    <w:rsid w:val="00963EDA"/>
    <w:rsid w:val="00964DE9"/>
    <w:rsid w:val="0097040E"/>
    <w:rsid w:val="009722A2"/>
    <w:rsid w:val="00973D97"/>
    <w:rsid w:val="009766DA"/>
    <w:rsid w:val="00982ED0"/>
    <w:rsid w:val="00987FC2"/>
    <w:rsid w:val="00994AFF"/>
    <w:rsid w:val="00997167"/>
    <w:rsid w:val="009A0549"/>
    <w:rsid w:val="009A1C36"/>
    <w:rsid w:val="009A5B12"/>
    <w:rsid w:val="009A7699"/>
    <w:rsid w:val="009B1390"/>
    <w:rsid w:val="009B65DD"/>
    <w:rsid w:val="009C15A3"/>
    <w:rsid w:val="009D0E2C"/>
    <w:rsid w:val="009E0180"/>
    <w:rsid w:val="009E3749"/>
    <w:rsid w:val="009E5290"/>
    <w:rsid w:val="009E6BE6"/>
    <w:rsid w:val="009E6C0C"/>
    <w:rsid w:val="009F00F4"/>
    <w:rsid w:val="009F2745"/>
    <w:rsid w:val="009F2834"/>
    <w:rsid w:val="009F3F6D"/>
    <w:rsid w:val="009F6448"/>
    <w:rsid w:val="00A04656"/>
    <w:rsid w:val="00A0799C"/>
    <w:rsid w:val="00A116AE"/>
    <w:rsid w:val="00A122A4"/>
    <w:rsid w:val="00A12B9C"/>
    <w:rsid w:val="00A16567"/>
    <w:rsid w:val="00A205C8"/>
    <w:rsid w:val="00A223A5"/>
    <w:rsid w:val="00A35D22"/>
    <w:rsid w:val="00A37F10"/>
    <w:rsid w:val="00A432B5"/>
    <w:rsid w:val="00A44678"/>
    <w:rsid w:val="00A45BFF"/>
    <w:rsid w:val="00A46DB8"/>
    <w:rsid w:val="00A47265"/>
    <w:rsid w:val="00A55EF7"/>
    <w:rsid w:val="00A569B1"/>
    <w:rsid w:val="00A60FC0"/>
    <w:rsid w:val="00A66E4E"/>
    <w:rsid w:val="00A81560"/>
    <w:rsid w:val="00A83369"/>
    <w:rsid w:val="00A96BE5"/>
    <w:rsid w:val="00AA11DB"/>
    <w:rsid w:val="00AA39AC"/>
    <w:rsid w:val="00AA6FAA"/>
    <w:rsid w:val="00AA7440"/>
    <w:rsid w:val="00AB61DD"/>
    <w:rsid w:val="00AC43AA"/>
    <w:rsid w:val="00AC65EB"/>
    <w:rsid w:val="00AD2745"/>
    <w:rsid w:val="00AE1616"/>
    <w:rsid w:val="00AE3928"/>
    <w:rsid w:val="00AE4135"/>
    <w:rsid w:val="00AE64A4"/>
    <w:rsid w:val="00AF37D7"/>
    <w:rsid w:val="00AF5A7D"/>
    <w:rsid w:val="00B07890"/>
    <w:rsid w:val="00B119E0"/>
    <w:rsid w:val="00B1596B"/>
    <w:rsid w:val="00B31BA0"/>
    <w:rsid w:val="00B3531C"/>
    <w:rsid w:val="00B36D93"/>
    <w:rsid w:val="00B42503"/>
    <w:rsid w:val="00B53B7C"/>
    <w:rsid w:val="00B60D1B"/>
    <w:rsid w:val="00B64801"/>
    <w:rsid w:val="00B66DAB"/>
    <w:rsid w:val="00B676BB"/>
    <w:rsid w:val="00B71B9C"/>
    <w:rsid w:val="00B81049"/>
    <w:rsid w:val="00B87EDB"/>
    <w:rsid w:val="00B91E90"/>
    <w:rsid w:val="00B9675D"/>
    <w:rsid w:val="00BA2861"/>
    <w:rsid w:val="00BB31B5"/>
    <w:rsid w:val="00BB74A3"/>
    <w:rsid w:val="00BB784E"/>
    <w:rsid w:val="00BC5ABF"/>
    <w:rsid w:val="00BC6C58"/>
    <w:rsid w:val="00BC78D6"/>
    <w:rsid w:val="00BD1981"/>
    <w:rsid w:val="00BD4AB8"/>
    <w:rsid w:val="00BD6A23"/>
    <w:rsid w:val="00BE0745"/>
    <w:rsid w:val="00BE2661"/>
    <w:rsid w:val="00BF6846"/>
    <w:rsid w:val="00BF727D"/>
    <w:rsid w:val="00C045A8"/>
    <w:rsid w:val="00C12FDC"/>
    <w:rsid w:val="00C21554"/>
    <w:rsid w:val="00C23B72"/>
    <w:rsid w:val="00C31EDD"/>
    <w:rsid w:val="00C33336"/>
    <w:rsid w:val="00C350C8"/>
    <w:rsid w:val="00C564F5"/>
    <w:rsid w:val="00C60E3C"/>
    <w:rsid w:val="00C62AF7"/>
    <w:rsid w:val="00C65390"/>
    <w:rsid w:val="00C708E6"/>
    <w:rsid w:val="00C72D5E"/>
    <w:rsid w:val="00C767F2"/>
    <w:rsid w:val="00C80E9A"/>
    <w:rsid w:val="00C83C99"/>
    <w:rsid w:val="00C96D29"/>
    <w:rsid w:val="00C97314"/>
    <w:rsid w:val="00CA09A9"/>
    <w:rsid w:val="00CA4132"/>
    <w:rsid w:val="00CA7715"/>
    <w:rsid w:val="00CB16A5"/>
    <w:rsid w:val="00CB2086"/>
    <w:rsid w:val="00CB3E93"/>
    <w:rsid w:val="00CB7DCC"/>
    <w:rsid w:val="00CC1D83"/>
    <w:rsid w:val="00CC5D3D"/>
    <w:rsid w:val="00CD0FD6"/>
    <w:rsid w:val="00CD34C3"/>
    <w:rsid w:val="00CE08AD"/>
    <w:rsid w:val="00CE351B"/>
    <w:rsid w:val="00CF066A"/>
    <w:rsid w:val="00CF0EBE"/>
    <w:rsid w:val="00CF4995"/>
    <w:rsid w:val="00CF6A0B"/>
    <w:rsid w:val="00D05A63"/>
    <w:rsid w:val="00D11AA1"/>
    <w:rsid w:val="00D22BAC"/>
    <w:rsid w:val="00D2373F"/>
    <w:rsid w:val="00D31E7D"/>
    <w:rsid w:val="00D356F9"/>
    <w:rsid w:val="00D43AA0"/>
    <w:rsid w:val="00D45228"/>
    <w:rsid w:val="00D46CFC"/>
    <w:rsid w:val="00D47278"/>
    <w:rsid w:val="00D50B29"/>
    <w:rsid w:val="00D525AD"/>
    <w:rsid w:val="00D57CE1"/>
    <w:rsid w:val="00D658A9"/>
    <w:rsid w:val="00D678AC"/>
    <w:rsid w:val="00D833A9"/>
    <w:rsid w:val="00D85383"/>
    <w:rsid w:val="00DA3288"/>
    <w:rsid w:val="00DA40DF"/>
    <w:rsid w:val="00DA60F3"/>
    <w:rsid w:val="00DA7E90"/>
    <w:rsid w:val="00DC04DD"/>
    <w:rsid w:val="00DD361D"/>
    <w:rsid w:val="00DD4A99"/>
    <w:rsid w:val="00DD5129"/>
    <w:rsid w:val="00DD55D3"/>
    <w:rsid w:val="00DD6EEA"/>
    <w:rsid w:val="00DE25DD"/>
    <w:rsid w:val="00DE4618"/>
    <w:rsid w:val="00DF2A30"/>
    <w:rsid w:val="00DF2CBA"/>
    <w:rsid w:val="00E05691"/>
    <w:rsid w:val="00E07B2F"/>
    <w:rsid w:val="00E120ED"/>
    <w:rsid w:val="00E134CE"/>
    <w:rsid w:val="00E14087"/>
    <w:rsid w:val="00E21F46"/>
    <w:rsid w:val="00E220B7"/>
    <w:rsid w:val="00E23A71"/>
    <w:rsid w:val="00E312B2"/>
    <w:rsid w:val="00E36F7D"/>
    <w:rsid w:val="00E40A2C"/>
    <w:rsid w:val="00E56FB5"/>
    <w:rsid w:val="00E70FA2"/>
    <w:rsid w:val="00E71961"/>
    <w:rsid w:val="00E730A3"/>
    <w:rsid w:val="00E81DEE"/>
    <w:rsid w:val="00E8391D"/>
    <w:rsid w:val="00E84B81"/>
    <w:rsid w:val="00E85A86"/>
    <w:rsid w:val="00E9038F"/>
    <w:rsid w:val="00E919F5"/>
    <w:rsid w:val="00E91AD3"/>
    <w:rsid w:val="00EA6B23"/>
    <w:rsid w:val="00EA7467"/>
    <w:rsid w:val="00EB5C8A"/>
    <w:rsid w:val="00EC201D"/>
    <w:rsid w:val="00ED02AA"/>
    <w:rsid w:val="00ED7258"/>
    <w:rsid w:val="00EE10B2"/>
    <w:rsid w:val="00EE1601"/>
    <w:rsid w:val="00EE6343"/>
    <w:rsid w:val="00EF0B57"/>
    <w:rsid w:val="00EF3239"/>
    <w:rsid w:val="00EF327D"/>
    <w:rsid w:val="00EF403E"/>
    <w:rsid w:val="00EF5DC3"/>
    <w:rsid w:val="00F0118C"/>
    <w:rsid w:val="00F016E9"/>
    <w:rsid w:val="00F05887"/>
    <w:rsid w:val="00F060C4"/>
    <w:rsid w:val="00F12A8F"/>
    <w:rsid w:val="00F12EC7"/>
    <w:rsid w:val="00F2284B"/>
    <w:rsid w:val="00F3262F"/>
    <w:rsid w:val="00F43C34"/>
    <w:rsid w:val="00F70D38"/>
    <w:rsid w:val="00F72968"/>
    <w:rsid w:val="00F83526"/>
    <w:rsid w:val="00F92B97"/>
    <w:rsid w:val="00FA3342"/>
    <w:rsid w:val="00FB078F"/>
    <w:rsid w:val="00FC1593"/>
    <w:rsid w:val="00FD292C"/>
    <w:rsid w:val="00FD315A"/>
    <w:rsid w:val="00FD39D6"/>
    <w:rsid w:val="00FE2A19"/>
    <w:rsid w:val="00FE56D4"/>
    <w:rsid w:val="00FE72FE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646D4B"/>
  <w15:docId w15:val="{5AADC6AC-60D4-43BD-99B4-3D92060C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arhhighlight">
    <w:name w:val="arh_highlight"/>
    <w:basedOn w:val="DefaultParagraphFont"/>
    <w:rsid w:val="0071485D"/>
  </w:style>
  <w:style w:type="character" w:customStyle="1" w:styleId="apple-converted-space">
    <w:name w:val="apple-converted-space"/>
    <w:basedOn w:val="DefaultParagraphFont"/>
    <w:rsid w:val="0071485D"/>
  </w:style>
  <w:style w:type="paragraph" w:styleId="NormalWeb">
    <w:name w:val="Normal (Web)"/>
    <w:basedOn w:val="Normal"/>
    <w:uiPriority w:val="99"/>
    <w:semiHidden/>
    <w:unhideWhenUsed/>
    <w:rsid w:val="00E8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6F7771"/>
    <w:pPr>
      <w:ind w:left="720"/>
      <w:contextualSpacing/>
    </w:pPr>
  </w:style>
  <w:style w:type="table" w:styleId="TableGrid">
    <w:name w:val="Table Grid"/>
    <w:basedOn w:val="TableNormal"/>
    <w:uiPriority w:val="39"/>
    <w:rsid w:val="00165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2B85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6E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59F3B-49FE-4943-83F1-3BC8D0BF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2519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2017-12-21T10:27:00Z</dcterms:created>
  <dcterms:modified xsi:type="dcterms:W3CDTF">2017-12-21T10:27:00Z</dcterms:modified>
</cp:coreProperties>
</file>