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D6FA0" w14:textId="449042D6" w:rsidR="00E21F46" w:rsidRDefault="00CA638B" w:rsidP="00E21F46">
      <w:pPr>
        <w:spacing w:after="0" w:line="240" w:lineRule="auto"/>
        <w:jc w:val="right"/>
      </w:pPr>
      <w:bookmarkStart w:id="0" w:name="_Hlk504469613"/>
      <w:r>
        <w:t xml:space="preserve"> </w:t>
      </w:r>
      <w:r w:rsidR="00E21F46">
        <w:t xml:space="preserve">Informācija </w:t>
      </w:r>
      <w:r w:rsidR="00693FBA">
        <w:t>medijiem</w:t>
      </w:r>
    </w:p>
    <w:p w14:paraId="755FEFD0" w14:textId="729662A2" w:rsidR="00E21F46" w:rsidRDefault="00A6626A" w:rsidP="00E21F46">
      <w:pPr>
        <w:spacing w:after="0" w:line="240" w:lineRule="auto"/>
        <w:jc w:val="right"/>
      </w:pPr>
      <w:r>
        <w:t>12</w:t>
      </w:r>
      <w:r w:rsidR="007E77E8">
        <w:t>.</w:t>
      </w:r>
      <w:r w:rsidR="00080743">
        <w:t>0</w:t>
      </w:r>
      <w:r w:rsidR="00C57A0D">
        <w:t>2</w:t>
      </w:r>
      <w:r w:rsidR="00162149">
        <w:t>.201</w:t>
      </w:r>
      <w:r w:rsidR="00080743">
        <w:t>8.</w:t>
      </w:r>
    </w:p>
    <w:p w14:paraId="7C800295" w14:textId="77777777" w:rsidR="00E21F46" w:rsidRDefault="00E21F46" w:rsidP="00E21F46">
      <w:pPr>
        <w:jc w:val="center"/>
        <w:rPr>
          <w:b/>
        </w:rPr>
      </w:pPr>
    </w:p>
    <w:p w14:paraId="55F0106E" w14:textId="58BCC7B5" w:rsidR="00E21F46" w:rsidRPr="00C57A0D" w:rsidRDefault="00693FBA" w:rsidP="00261157">
      <w:pPr>
        <w:rPr>
          <w:b/>
          <w:sz w:val="26"/>
          <w:szCs w:val="26"/>
        </w:rPr>
      </w:pPr>
      <w:r>
        <w:rPr>
          <w:b/>
          <w:sz w:val="26"/>
          <w:szCs w:val="26"/>
        </w:rPr>
        <w:t>Sociāla</w:t>
      </w:r>
      <w:r w:rsidR="00F5712D">
        <w:rPr>
          <w:b/>
          <w:sz w:val="26"/>
          <w:szCs w:val="26"/>
        </w:rPr>
        <w:t>s</w:t>
      </w:r>
      <w:r>
        <w:rPr>
          <w:b/>
          <w:sz w:val="26"/>
          <w:szCs w:val="26"/>
        </w:rPr>
        <w:t xml:space="preserve"> kampaņa</w:t>
      </w:r>
      <w:r w:rsidR="00F5712D">
        <w:rPr>
          <w:b/>
          <w:sz w:val="26"/>
          <w:szCs w:val="26"/>
        </w:rPr>
        <w:t>s laikā</w:t>
      </w:r>
      <w:r w:rsidR="00901073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atklāj</w:t>
      </w:r>
      <w:r w:rsidR="00F5712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nelāgu paradumu autovadītāju rīcībā</w:t>
      </w:r>
    </w:p>
    <w:p w14:paraId="4360FA49" w14:textId="1B25FA04" w:rsidR="00C57A0D" w:rsidRDefault="00693FBA" w:rsidP="00F1514F">
      <w:pPr>
        <w:jc w:val="both"/>
        <w:rPr>
          <w:b/>
        </w:rPr>
      </w:pPr>
      <w:bookmarkStart w:id="1" w:name="_GoBack"/>
      <w:r>
        <w:rPr>
          <w:b/>
        </w:rPr>
        <w:t>Daļa transportlīdzekļu vadītāju, kas piedalās satiksmē bez derīgas OCTA vai savlaicīgi veiktas tehniskās apskates, iespējams</w:t>
      </w:r>
      <w:r w:rsidR="006C3552">
        <w:rPr>
          <w:b/>
        </w:rPr>
        <w:t>,</w:t>
      </w:r>
      <w:r>
        <w:rPr>
          <w:b/>
        </w:rPr>
        <w:t xml:space="preserve"> apzināti izvairās no pārvietošanās pa ceļiem, uz kuriem izvietoti stacionārie fotoradari vai pastāv lielākas iespējas sastapties ar ceļu policijas ekipāžu</w:t>
      </w:r>
      <w:r w:rsidR="00C57A0D">
        <w:rPr>
          <w:b/>
        </w:rPr>
        <w:t>.</w:t>
      </w:r>
      <w:r>
        <w:rPr>
          <w:b/>
        </w:rPr>
        <w:t xml:space="preserve"> Tas secināts Latvijas transportlīdzekļu apdrošinātāju biroja (turpmāk – LTAB) sociālā kampaņā, kas tika rīkota sadarbībā ar Ceļu satiksmes drošības direkciju (turpmāk CSDD) un Valsts policiju.</w:t>
      </w:r>
      <w:bookmarkEnd w:id="1"/>
    </w:p>
    <w:p w14:paraId="2C5E48BE" w14:textId="072F40B3" w:rsidR="00A32115" w:rsidRDefault="00693FBA" w:rsidP="00A32115">
      <w:pPr>
        <w:jc w:val="both"/>
      </w:pPr>
      <w:r>
        <w:t>Uzsākot sociālo kampaņu “Ja Tev nav OC</w:t>
      </w:r>
      <w:r w:rsidR="006C3552">
        <w:t>/</w:t>
      </w:r>
      <w:r>
        <w:t xml:space="preserve">TA – nebrauc!”, LTAB lēsa, ka kopējais neapdrošināto transportlīdzekļu skaits uz Latvijas ceļiem ir ap 1,5%. “Kampaņas laikā apkopotā statistika no fotoradariem un īpaši </w:t>
      </w:r>
      <w:r w:rsidR="00CC0B4E">
        <w:t>aprīkotas</w:t>
      </w:r>
      <w:r>
        <w:t xml:space="preserve"> demo automašīnas liecina, ka vidējais </w:t>
      </w:r>
      <w:r w:rsidR="00CC0B4E" w:rsidRPr="00CC0B4E">
        <w:t xml:space="preserve">transportlīdzekļu </w:t>
      </w:r>
      <w:r w:rsidR="00CC0B4E">
        <w:t>skaits</w:t>
      </w:r>
      <w:r w:rsidR="00CC0B4E" w:rsidRPr="00CC0B4E">
        <w:t>, kas piedalās satiksmē bez derīgas OCTA vai savlaicīgi veiktas tehniskās apskates</w:t>
      </w:r>
      <w:r w:rsidR="00CC0B4E">
        <w:t xml:space="preserve"> ir </w:t>
      </w:r>
      <w:r w:rsidR="006C3552">
        <w:t xml:space="preserve">nedaudz lielāks - </w:t>
      </w:r>
      <w:r w:rsidR="00CC0B4E">
        <w:t>ap 2%,” stāsta LTAB valdes priekšsēdētājs Jānis Abāšins.</w:t>
      </w:r>
    </w:p>
    <w:p w14:paraId="127C13D8" w14:textId="0CF08277" w:rsidR="00CC0B4E" w:rsidRDefault="006C3552" w:rsidP="00A32115">
      <w:pPr>
        <w:jc w:val="both"/>
      </w:pPr>
      <w:r>
        <w:t>K</w:t>
      </w:r>
      <w:r w:rsidR="00CC0B4E">
        <w:t>ampaņas gaitā</w:t>
      </w:r>
      <w:r w:rsidR="00BE210B">
        <w:t xml:space="preserve"> tās rīkotāji konstatējuši </w:t>
      </w:r>
      <w:r>
        <w:t xml:space="preserve">arī </w:t>
      </w:r>
      <w:r w:rsidR="00CC0B4E">
        <w:t>kād</w:t>
      </w:r>
      <w:r w:rsidR="00BE210B">
        <w:t>u</w:t>
      </w:r>
      <w:r>
        <w:t xml:space="preserve"> </w:t>
      </w:r>
      <w:r w:rsidR="00CC0B4E">
        <w:t>nelāg</w:t>
      </w:r>
      <w:r w:rsidR="00BE210B">
        <w:t>u</w:t>
      </w:r>
      <w:r w:rsidR="00CC0B4E">
        <w:t xml:space="preserve"> autovadītāju paradum</w:t>
      </w:r>
      <w:r w:rsidR="00BE210B">
        <w:t>u</w:t>
      </w:r>
      <w:r w:rsidR="00CC0B4E">
        <w:t xml:space="preserve">. “Fotoradaru apkopotā informācija uzrādīja salīdzinoši zemu neapzinīgo autovadītāju skaitu – tikai 0,43 % no pārbaudītajiem transportlīdzekļiem trūka OCTA un 0,25% nebija savlaicīgi veikta tehniskā apskate. Tikmēr demo automašīna, </w:t>
      </w:r>
      <w:r w:rsidR="00CA638B">
        <w:t xml:space="preserve">aktīvi piedaloties ceļu satiksmē, </w:t>
      </w:r>
      <w:r w:rsidR="00CC0B4E">
        <w:t>manuāli pārbaudīja transportlīdzekļus</w:t>
      </w:r>
      <w:r w:rsidR="00CA638B">
        <w:t xml:space="preserve"> un</w:t>
      </w:r>
      <w:r w:rsidR="00CC0B4E">
        <w:t xml:space="preserve"> konstatēja 3,71% neapdrošinātos un 4,43% auto bez tehniskās apskates. Tas liek domāt, ka d</w:t>
      </w:r>
      <w:r w:rsidR="00CC0B4E" w:rsidRPr="00CC0B4E">
        <w:t xml:space="preserve">aļa transportlīdzekļu vadītāju, kas piedalās satiksmē bez derīgas OCTA vai savlaicīgi veiktas tehniskās apskates, iespējams apzināti izvairās no pārvietošanās pa ceļiem, </w:t>
      </w:r>
      <w:r w:rsidR="00CA638B">
        <w:t>kur varētu sastapties ar kontroli</w:t>
      </w:r>
      <w:r w:rsidR="00CC0B4E">
        <w:t xml:space="preserve">,” skaidro </w:t>
      </w:r>
      <w:proofErr w:type="spellStart"/>
      <w:r w:rsidR="00CC0B4E">
        <w:t>J.Abāšins</w:t>
      </w:r>
      <w:proofErr w:type="spellEnd"/>
      <w:r w:rsidR="00CC0B4E">
        <w:t>.</w:t>
      </w:r>
    </w:p>
    <w:p w14:paraId="1388BD0F" w14:textId="44F62F14" w:rsidR="00CC0B4E" w:rsidRDefault="00CC0B4E" w:rsidP="00A32115">
      <w:pPr>
        <w:jc w:val="both"/>
      </w:pPr>
      <w:r>
        <w:t xml:space="preserve">LTAB valdes priekšsēdētājs norāda, ka apkopotā statistika un izdarītie secinājumi ļaus kampaņas rīkotājiem nākotnē </w:t>
      </w:r>
      <w:r w:rsidR="00AC534B">
        <w:t>pilnveidot metodes autovadītāju informēšanai par OCTA un tehniskās apskates nepieciešamību, kā arī cīnīties ar pārkāpējiem. “</w:t>
      </w:r>
      <w:r w:rsidR="00BE210B">
        <w:t>Noteikti vērts izskatīt iespēju nākotnē pielāgot stacionāros fotoradarus OCTA un tehniskās apskates kontrolei visā transporta plūsmā, neatkarīgi no transportlīdzekļu braukšanas ātruma. Tāpat</w:t>
      </w:r>
      <w:r w:rsidR="00AC534B">
        <w:t xml:space="preserve"> lielāka uzmanība jāvelta to ceļu posmu uzraudzībai, kas ikdienā netiek kontrolēta ar stacionārajiem fotoradariem. </w:t>
      </w:r>
      <w:r w:rsidR="00C45A16" w:rsidRPr="00C45A16">
        <w:t xml:space="preserve">Šobrīd katra ceļu policijas automašīna ir aprīkota ar datoru, kurā inspektors OCTA un </w:t>
      </w:r>
      <w:r w:rsidR="00C45A16">
        <w:t>tehniskās apskates</w:t>
      </w:r>
      <w:r w:rsidR="00C45A16" w:rsidRPr="00C45A16">
        <w:t xml:space="preserve"> esamību pārbauda manuāli izvēles kārtā. Jāpiebilst, ka policija šī gada laikā plāno iegādāties speciālu iekārtu, kura tiks uzstādīta </w:t>
      </w:r>
      <w:proofErr w:type="spellStart"/>
      <w:r w:rsidR="00C45A16" w:rsidRPr="00C45A16">
        <w:t>netrafar</w:t>
      </w:r>
      <w:r w:rsidR="00C45A16">
        <w:t>ē</w:t>
      </w:r>
      <w:r w:rsidR="00C45A16" w:rsidRPr="00C45A16">
        <w:t>tajai</w:t>
      </w:r>
      <w:proofErr w:type="spellEnd"/>
      <w:r w:rsidR="00C45A16" w:rsidRPr="00C45A16">
        <w:t xml:space="preserve"> automašīnai, kura numuru atpazīšanu veiks automātiski un attiecīgi atlasīs tos transportlīdzekļus, kuriem nav OCTA un </w:t>
      </w:r>
      <w:r w:rsidR="00C45A16">
        <w:t>tehniskā apskate</w:t>
      </w:r>
      <w:r w:rsidR="00AC534B">
        <w:t xml:space="preserve">,” </w:t>
      </w:r>
      <w:r w:rsidR="00C45A16">
        <w:t>stāsta</w:t>
      </w:r>
      <w:r w:rsidR="00AC534B">
        <w:t xml:space="preserve"> </w:t>
      </w:r>
      <w:proofErr w:type="spellStart"/>
      <w:r w:rsidR="00AC534B">
        <w:t>J.Abāšins</w:t>
      </w:r>
      <w:proofErr w:type="spellEnd"/>
      <w:r w:rsidR="00AC534B">
        <w:t>.</w:t>
      </w:r>
    </w:p>
    <w:p w14:paraId="2ACEB471" w14:textId="74C09521" w:rsidR="00AC534B" w:rsidRDefault="00AC534B" w:rsidP="00A32115">
      <w:pPr>
        <w:jc w:val="both"/>
      </w:pPr>
      <w:r w:rsidRPr="00AC534B">
        <w:t xml:space="preserve">Laika posmā no 22.janvāra līdz 4.februārim </w:t>
      </w:r>
      <w:r>
        <w:t>LTAB</w:t>
      </w:r>
      <w:r w:rsidRPr="00AC534B">
        <w:t>, sadarbībā ar CSDD un Valsts policiju, īsteno</w:t>
      </w:r>
      <w:r>
        <w:t>ja</w:t>
      </w:r>
      <w:r w:rsidRPr="00AC534B">
        <w:t xml:space="preserve"> sociālu kampaņu, kuras mērķis </w:t>
      </w:r>
      <w:r>
        <w:t>bija</w:t>
      </w:r>
      <w:r w:rsidRPr="00AC534B">
        <w:t xml:space="preserve"> skaidrot sabiedrībai OCTA un tehniskās apskates savlaicīgas veikšanas nepieciešamību,  kā arī mazināt to autovadītāju skaitu, kas neiegādājas OCTA vai nokavē tehniskās apskates derīguma termiņus</w:t>
      </w:r>
      <w:r>
        <w:t xml:space="preserve">. Kampaņas laikā atsevišķi fotoradari visā Latvijā veica OCTA un tehniskās apskates kontroli ārpuskārtas režīmā, kopumā pārbaudot 9231 transportlīdzekli. Savukārt īpaši aprīkota demo automašīna, kas manuāli veica </w:t>
      </w:r>
      <w:r w:rsidR="006C3552">
        <w:t xml:space="preserve">transportlīdzekļu pārbaudi aktīvi piedaloties ceļu satiksmē, uz Latvijas ceļiem pārbaudīja </w:t>
      </w:r>
      <w:r w:rsidR="006C3552" w:rsidRPr="006C3552">
        <w:t>6674</w:t>
      </w:r>
      <w:r w:rsidR="006C3552">
        <w:t xml:space="preserve"> automašīnas. </w:t>
      </w:r>
    </w:p>
    <w:p w14:paraId="044DEE2E" w14:textId="3CB70E0A" w:rsidR="001572F7" w:rsidRDefault="001572F7" w:rsidP="00057CFE">
      <w:pPr>
        <w:spacing w:after="0" w:line="240" w:lineRule="auto"/>
        <w:jc w:val="both"/>
      </w:pPr>
    </w:p>
    <w:p w14:paraId="594EAC53" w14:textId="77777777" w:rsidR="00E21F46" w:rsidRPr="00057CFE" w:rsidRDefault="00E21F46" w:rsidP="00057CFE">
      <w:pPr>
        <w:spacing w:after="0" w:line="240" w:lineRule="auto"/>
        <w:jc w:val="right"/>
        <w:rPr>
          <w:i/>
        </w:rPr>
      </w:pPr>
      <w:r w:rsidRPr="00057CFE">
        <w:rPr>
          <w:i/>
        </w:rPr>
        <w:t xml:space="preserve">Informāciju sagatavoja: </w:t>
      </w:r>
    </w:p>
    <w:p w14:paraId="3A35D281" w14:textId="77777777" w:rsidR="00E21F46" w:rsidRPr="00057CFE" w:rsidRDefault="00E21F46" w:rsidP="00057CFE">
      <w:pPr>
        <w:spacing w:after="0" w:line="240" w:lineRule="auto"/>
        <w:jc w:val="right"/>
        <w:rPr>
          <w:i/>
        </w:rPr>
      </w:pPr>
      <w:r w:rsidRPr="00057CFE">
        <w:rPr>
          <w:i/>
        </w:rPr>
        <w:t>LTAB sabiedrisko attiecību konsultants</w:t>
      </w:r>
    </w:p>
    <w:p w14:paraId="3DD97D59" w14:textId="77777777" w:rsidR="00E21F46" w:rsidRPr="00057CFE" w:rsidRDefault="00E21F46" w:rsidP="00057CFE">
      <w:pPr>
        <w:spacing w:after="0" w:line="240" w:lineRule="auto"/>
        <w:jc w:val="right"/>
        <w:rPr>
          <w:i/>
        </w:rPr>
      </w:pPr>
      <w:r w:rsidRPr="00057CFE">
        <w:rPr>
          <w:i/>
        </w:rPr>
        <w:t>Gints Lazdiņš</w:t>
      </w:r>
    </w:p>
    <w:p w14:paraId="5BAA9B0B" w14:textId="77777777" w:rsidR="00E21F46" w:rsidRPr="00057CFE" w:rsidRDefault="00E21F46" w:rsidP="00057CFE">
      <w:pPr>
        <w:spacing w:after="0" w:line="240" w:lineRule="auto"/>
        <w:jc w:val="right"/>
        <w:rPr>
          <w:i/>
        </w:rPr>
      </w:pPr>
      <w:proofErr w:type="spellStart"/>
      <w:r w:rsidRPr="00057CFE">
        <w:rPr>
          <w:i/>
        </w:rPr>
        <w:t>Tālr</w:t>
      </w:r>
      <w:proofErr w:type="spellEnd"/>
      <w:r w:rsidRPr="00057CFE">
        <w:rPr>
          <w:i/>
        </w:rPr>
        <w:t xml:space="preserve">: +371 29442282 </w:t>
      </w:r>
    </w:p>
    <w:p w14:paraId="09E46E88" w14:textId="7DCA2468" w:rsidR="00617E51" w:rsidRPr="00E21F46" w:rsidRDefault="00E21F46" w:rsidP="004827D3">
      <w:pPr>
        <w:spacing w:after="0" w:line="240" w:lineRule="auto"/>
        <w:jc w:val="right"/>
      </w:pPr>
      <w:r w:rsidRPr="00057CFE">
        <w:rPr>
          <w:i/>
        </w:rPr>
        <w:t>E-pasts: gints@olsen.lv</w:t>
      </w:r>
      <w:bookmarkEnd w:id="0"/>
    </w:p>
    <w:sectPr w:rsidR="00617E51" w:rsidRPr="00E21F46" w:rsidSect="00AB2640">
      <w:headerReference w:type="default" r:id="rId7"/>
      <w:footerReference w:type="default" r:id="rId8"/>
      <w:pgSz w:w="11906" w:h="16838"/>
      <w:pgMar w:top="1440" w:right="849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BA0BD" w14:textId="77777777" w:rsidR="00AD6F8E" w:rsidRDefault="00AD6F8E" w:rsidP="00C62AF7">
      <w:pPr>
        <w:spacing w:after="0" w:line="240" w:lineRule="auto"/>
      </w:pPr>
      <w:r>
        <w:separator/>
      </w:r>
    </w:p>
  </w:endnote>
  <w:endnote w:type="continuationSeparator" w:id="0">
    <w:p w14:paraId="7C628EA9" w14:textId="77777777" w:rsidR="00AD6F8E" w:rsidRDefault="00AD6F8E" w:rsidP="00C6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DC919" w14:textId="77777777" w:rsidR="00E9038F" w:rsidRDefault="00E9038F" w:rsidP="00C62AF7">
    <w:pPr>
      <w:pStyle w:val="Footer"/>
      <w:jc w:val="cent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19E8FD" wp14:editId="0C0C2681">
              <wp:simplePos x="0" y="0"/>
              <wp:positionH relativeFrom="column">
                <wp:posOffset>-304454</wp:posOffset>
              </wp:positionH>
              <wp:positionV relativeFrom="paragraph">
                <wp:posOffset>57612</wp:posOffset>
              </wp:positionV>
              <wp:extent cx="6716684" cy="8313"/>
              <wp:effectExtent l="0" t="0" r="27305" b="2984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6684" cy="8313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14622E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95pt,4.55pt" to="504.9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" strokecolor="#a5a5a5 [2092]" strokeweight="1.5pt"/>
          </w:pict>
        </mc:Fallback>
      </mc:AlternateContent>
    </w:r>
  </w:p>
  <w:p w14:paraId="770868B8" w14:textId="77777777" w:rsidR="00E9038F" w:rsidRDefault="00E9038F" w:rsidP="00C62AF7">
    <w:pPr>
      <w:pStyle w:val="Footer"/>
      <w:jc w:val="center"/>
    </w:pPr>
    <w:r>
      <w:object w:dxaOrig="9042" w:dyaOrig="462" w14:anchorId="492DC8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85.5pt;height:19.5pt">
          <v:imagedata r:id="rId1" o:title=""/>
        </v:shape>
        <o:OLEObject Type="Embed" ProgID="CorelDraw.Graphic.17" ShapeID="_x0000_i1026" DrawAspect="Content" ObjectID="_1579937416" r:id="rId2"/>
      </w:object>
    </w:r>
  </w:p>
  <w:p w14:paraId="18A6543B" w14:textId="77777777" w:rsidR="00E9038F" w:rsidRDefault="00E90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532A3" w14:textId="77777777" w:rsidR="00AD6F8E" w:rsidRDefault="00AD6F8E" w:rsidP="00C62AF7">
      <w:pPr>
        <w:spacing w:after="0" w:line="240" w:lineRule="auto"/>
      </w:pPr>
      <w:r>
        <w:separator/>
      </w:r>
    </w:p>
  </w:footnote>
  <w:footnote w:type="continuationSeparator" w:id="0">
    <w:p w14:paraId="1E94C100" w14:textId="77777777" w:rsidR="00AD6F8E" w:rsidRDefault="00AD6F8E" w:rsidP="00C6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85C2B" w14:textId="77777777" w:rsidR="00E9038F" w:rsidRDefault="00E9038F">
    <w:pPr>
      <w:pStyle w:val="Header"/>
    </w:pPr>
    <w:r>
      <w:object w:dxaOrig="3027" w:dyaOrig="1080" w14:anchorId="3751E0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1.5pt;height:54pt">
          <v:imagedata r:id="rId1" o:title=""/>
        </v:shape>
        <o:OLEObject Type="Embed" ProgID="CorelDraw.Graphic.17" ShapeID="_x0000_i1025" DrawAspect="Content" ObjectID="_1579937415" r:id="rId2"/>
      </w:object>
    </w:r>
  </w:p>
  <w:p w14:paraId="55C4C625" w14:textId="77777777" w:rsidR="00E9038F" w:rsidRDefault="00E903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F7"/>
    <w:rsid w:val="000100FF"/>
    <w:rsid w:val="00013C1F"/>
    <w:rsid w:val="000146EA"/>
    <w:rsid w:val="000211BE"/>
    <w:rsid w:val="00040165"/>
    <w:rsid w:val="000533E0"/>
    <w:rsid w:val="00057CFE"/>
    <w:rsid w:val="00080743"/>
    <w:rsid w:val="00092E79"/>
    <w:rsid w:val="00094687"/>
    <w:rsid w:val="00095CC7"/>
    <w:rsid w:val="000A4262"/>
    <w:rsid w:val="000B1DBA"/>
    <w:rsid w:val="00102D4A"/>
    <w:rsid w:val="00103B45"/>
    <w:rsid w:val="0011042D"/>
    <w:rsid w:val="0011057C"/>
    <w:rsid w:val="00113D5B"/>
    <w:rsid w:val="00144F48"/>
    <w:rsid w:val="00153B22"/>
    <w:rsid w:val="001572F7"/>
    <w:rsid w:val="00162149"/>
    <w:rsid w:val="00171015"/>
    <w:rsid w:val="00172BBC"/>
    <w:rsid w:val="001740B2"/>
    <w:rsid w:val="00196DE3"/>
    <w:rsid w:val="001A1884"/>
    <w:rsid w:val="001B1813"/>
    <w:rsid w:val="001C65E0"/>
    <w:rsid w:val="001C6892"/>
    <w:rsid w:val="001C7562"/>
    <w:rsid w:val="001D3B28"/>
    <w:rsid w:val="001D6AEF"/>
    <w:rsid w:val="001E57C6"/>
    <w:rsid w:val="001E71BD"/>
    <w:rsid w:val="001F3B92"/>
    <w:rsid w:val="00202398"/>
    <w:rsid w:val="00221376"/>
    <w:rsid w:val="00250F1C"/>
    <w:rsid w:val="0026000F"/>
    <w:rsid w:val="00261157"/>
    <w:rsid w:val="00262375"/>
    <w:rsid w:val="00266993"/>
    <w:rsid w:val="0027402E"/>
    <w:rsid w:val="002916D3"/>
    <w:rsid w:val="002978D6"/>
    <w:rsid w:val="002B0D8B"/>
    <w:rsid w:val="002D5F23"/>
    <w:rsid w:val="002F353B"/>
    <w:rsid w:val="00331413"/>
    <w:rsid w:val="003425AA"/>
    <w:rsid w:val="003427E6"/>
    <w:rsid w:val="00362517"/>
    <w:rsid w:val="00382C5D"/>
    <w:rsid w:val="003B1D0E"/>
    <w:rsid w:val="003B5F8E"/>
    <w:rsid w:val="003B79AF"/>
    <w:rsid w:val="003D14B9"/>
    <w:rsid w:val="003D6A54"/>
    <w:rsid w:val="003F0B61"/>
    <w:rsid w:val="0040102A"/>
    <w:rsid w:val="00403AB9"/>
    <w:rsid w:val="00411531"/>
    <w:rsid w:val="00412360"/>
    <w:rsid w:val="00424057"/>
    <w:rsid w:val="004534CA"/>
    <w:rsid w:val="00463942"/>
    <w:rsid w:val="0046482D"/>
    <w:rsid w:val="004665D5"/>
    <w:rsid w:val="00471AE6"/>
    <w:rsid w:val="00472967"/>
    <w:rsid w:val="004827D3"/>
    <w:rsid w:val="004A2480"/>
    <w:rsid w:val="004C32E0"/>
    <w:rsid w:val="004D2161"/>
    <w:rsid w:val="004E6257"/>
    <w:rsid w:val="00506CDA"/>
    <w:rsid w:val="00520799"/>
    <w:rsid w:val="0053653F"/>
    <w:rsid w:val="00537A74"/>
    <w:rsid w:val="00590ADB"/>
    <w:rsid w:val="005B0F55"/>
    <w:rsid w:val="005B15E8"/>
    <w:rsid w:val="005B5E63"/>
    <w:rsid w:val="005C0769"/>
    <w:rsid w:val="005D5FB2"/>
    <w:rsid w:val="005E1FE3"/>
    <w:rsid w:val="005E69F5"/>
    <w:rsid w:val="00617E51"/>
    <w:rsid w:val="00641D3C"/>
    <w:rsid w:val="006610B2"/>
    <w:rsid w:val="00693FBA"/>
    <w:rsid w:val="006A6493"/>
    <w:rsid w:val="006B768B"/>
    <w:rsid w:val="006C3552"/>
    <w:rsid w:val="006C4F73"/>
    <w:rsid w:val="006E02BB"/>
    <w:rsid w:val="006E217C"/>
    <w:rsid w:val="006E75CA"/>
    <w:rsid w:val="00713F2D"/>
    <w:rsid w:val="00765A4A"/>
    <w:rsid w:val="00780200"/>
    <w:rsid w:val="00784272"/>
    <w:rsid w:val="00795304"/>
    <w:rsid w:val="007B3B6B"/>
    <w:rsid w:val="007B675F"/>
    <w:rsid w:val="007C3730"/>
    <w:rsid w:val="007E77E8"/>
    <w:rsid w:val="008278BE"/>
    <w:rsid w:val="00850CCE"/>
    <w:rsid w:val="00867D74"/>
    <w:rsid w:val="00881B76"/>
    <w:rsid w:val="008A65AA"/>
    <w:rsid w:val="008D1434"/>
    <w:rsid w:val="00901073"/>
    <w:rsid w:val="009124FD"/>
    <w:rsid w:val="00917A0A"/>
    <w:rsid w:val="00935173"/>
    <w:rsid w:val="00936462"/>
    <w:rsid w:val="009605DD"/>
    <w:rsid w:val="00964DE9"/>
    <w:rsid w:val="0096631F"/>
    <w:rsid w:val="00966515"/>
    <w:rsid w:val="0097040E"/>
    <w:rsid w:val="009722A2"/>
    <w:rsid w:val="00973D97"/>
    <w:rsid w:val="00976261"/>
    <w:rsid w:val="009847D7"/>
    <w:rsid w:val="00987FC2"/>
    <w:rsid w:val="009904EE"/>
    <w:rsid w:val="009B6953"/>
    <w:rsid w:val="00A122A4"/>
    <w:rsid w:val="00A167B2"/>
    <w:rsid w:val="00A32115"/>
    <w:rsid w:val="00A6626A"/>
    <w:rsid w:val="00A71459"/>
    <w:rsid w:val="00A85B1F"/>
    <w:rsid w:val="00A916C7"/>
    <w:rsid w:val="00A9616D"/>
    <w:rsid w:val="00AA11DB"/>
    <w:rsid w:val="00AB2640"/>
    <w:rsid w:val="00AC1D15"/>
    <w:rsid w:val="00AC534B"/>
    <w:rsid w:val="00AC5BF5"/>
    <w:rsid w:val="00AD2F7E"/>
    <w:rsid w:val="00AD6F8E"/>
    <w:rsid w:val="00AE1616"/>
    <w:rsid w:val="00AE3928"/>
    <w:rsid w:val="00AF4F2E"/>
    <w:rsid w:val="00B0708A"/>
    <w:rsid w:val="00B100D8"/>
    <w:rsid w:val="00B31BA0"/>
    <w:rsid w:val="00B50CBA"/>
    <w:rsid w:val="00B5195D"/>
    <w:rsid w:val="00B57A8D"/>
    <w:rsid w:val="00BB784E"/>
    <w:rsid w:val="00BC25C6"/>
    <w:rsid w:val="00BC6C58"/>
    <w:rsid w:val="00BE1131"/>
    <w:rsid w:val="00BE210B"/>
    <w:rsid w:val="00BF4CE5"/>
    <w:rsid w:val="00C04EF0"/>
    <w:rsid w:val="00C12FDC"/>
    <w:rsid w:val="00C42877"/>
    <w:rsid w:val="00C45A16"/>
    <w:rsid w:val="00C57A0D"/>
    <w:rsid w:val="00C62AF7"/>
    <w:rsid w:val="00C80E9A"/>
    <w:rsid w:val="00C91CFB"/>
    <w:rsid w:val="00C93AB0"/>
    <w:rsid w:val="00CA638B"/>
    <w:rsid w:val="00CC0B4E"/>
    <w:rsid w:val="00CC1D83"/>
    <w:rsid w:val="00D01223"/>
    <w:rsid w:val="00D01457"/>
    <w:rsid w:val="00D05616"/>
    <w:rsid w:val="00D05A63"/>
    <w:rsid w:val="00D356F9"/>
    <w:rsid w:val="00D64814"/>
    <w:rsid w:val="00DD7C40"/>
    <w:rsid w:val="00E10460"/>
    <w:rsid w:val="00E21F46"/>
    <w:rsid w:val="00E23A71"/>
    <w:rsid w:val="00E32C33"/>
    <w:rsid w:val="00E3307D"/>
    <w:rsid w:val="00E537C3"/>
    <w:rsid w:val="00E5474A"/>
    <w:rsid w:val="00E6367A"/>
    <w:rsid w:val="00E730A3"/>
    <w:rsid w:val="00E8391D"/>
    <w:rsid w:val="00E9038F"/>
    <w:rsid w:val="00E91AD3"/>
    <w:rsid w:val="00E93793"/>
    <w:rsid w:val="00EA42C0"/>
    <w:rsid w:val="00EC201D"/>
    <w:rsid w:val="00EC3E3F"/>
    <w:rsid w:val="00EC50B3"/>
    <w:rsid w:val="00EE5955"/>
    <w:rsid w:val="00F05147"/>
    <w:rsid w:val="00F1514F"/>
    <w:rsid w:val="00F16ADC"/>
    <w:rsid w:val="00F2284B"/>
    <w:rsid w:val="00F3262F"/>
    <w:rsid w:val="00F505AE"/>
    <w:rsid w:val="00F5712D"/>
    <w:rsid w:val="00F60868"/>
    <w:rsid w:val="00F72968"/>
    <w:rsid w:val="00F920A2"/>
    <w:rsid w:val="00F9375C"/>
    <w:rsid w:val="00F93E1C"/>
    <w:rsid w:val="00FA6EED"/>
    <w:rsid w:val="00FB2D15"/>
    <w:rsid w:val="00FB4329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042033A"/>
  <w15:docId w15:val="{CC614C94-EC05-4F29-B725-82667C53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F4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02B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C9CD5-29D2-4775-B194-444FB07AF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2193</Words>
  <Characters>1251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LAA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Agris Daukste</dc:creator>
  <cp:lastModifiedBy>Agris Daukste</cp:lastModifiedBy>
  <cp:revision>2</cp:revision>
  <dcterms:created xsi:type="dcterms:W3CDTF">2018-02-12T08:44:00Z</dcterms:created>
  <dcterms:modified xsi:type="dcterms:W3CDTF">2018-02-12T08:44:00Z</dcterms:modified>
</cp:coreProperties>
</file>