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74F2B1B9" w:rsidR="00E21F46" w:rsidRPr="0063036D" w:rsidRDefault="00E21F46" w:rsidP="00E21F46">
      <w:pPr>
        <w:spacing w:after="0" w:line="240" w:lineRule="auto"/>
        <w:jc w:val="right"/>
        <w:rPr>
          <w:sz w:val="20"/>
          <w:szCs w:val="20"/>
        </w:rPr>
      </w:pPr>
      <w:bookmarkStart w:id="0" w:name="_Hlk504469613"/>
      <w:r w:rsidRPr="0063036D">
        <w:rPr>
          <w:sz w:val="20"/>
          <w:szCs w:val="20"/>
        </w:rPr>
        <w:t xml:space="preserve">Informācija </w:t>
      </w:r>
      <w:r w:rsidR="0063036D">
        <w:rPr>
          <w:sz w:val="20"/>
          <w:szCs w:val="20"/>
        </w:rPr>
        <w:t>masu medijiem</w:t>
      </w:r>
    </w:p>
    <w:p w14:paraId="755FEFD0" w14:textId="22B6923B" w:rsidR="00E21F46" w:rsidRPr="0063036D" w:rsidRDefault="004D3D2B" w:rsidP="00E21F46">
      <w:pPr>
        <w:spacing w:after="0" w:line="240" w:lineRule="auto"/>
        <w:jc w:val="right"/>
        <w:rPr>
          <w:sz w:val="20"/>
          <w:szCs w:val="20"/>
        </w:rPr>
      </w:pPr>
      <w:r w:rsidRPr="0063036D">
        <w:rPr>
          <w:sz w:val="20"/>
          <w:szCs w:val="20"/>
        </w:rPr>
        <w:t>2</w:t>
      </w:r>
      <w:r w:rsidR="00DB74AC" w:rsidRPr="0063036D">
        <w:rPr>
          <w:sz w:val="20"/>
          <w:szCs w:val="20"/>
        </w:rPr>
        <w:t>0</w:t>
      </w:r>
      <w:r w:rsidR="007E77E8" w:rsidRPr="0063036D">
        <w:rPr>
          <w:sz w:val="20"/>
          <w:szCs w:val="20"/>
        </w:rPr>
        <w:t>.</w:t>
      </w:r>
      <w:r w:rsidR="00080743" w:rsidRPr="0063036D">
        <w:rPr>
          <w:sz w:val="20"/>
          <w:szCs w:val="20"/>
        </w:rPr>
        <w:t>0</w:t>
      </w:r>
      <w:r w:rsidR="00DB74AC" w:rsidRPr="0063036D">
        <w:rPr>
          <w:sz w:val="20"/>
          <w:szCs w:val="20"/>
        </w:rPr>
        <w:t>3</w:t>
      </w:r>
      <w:r w:rsidR="00162149" w:rsidRPr="0063036D">
        <w:rPr>
          <w:sz w:val="20"/>
          <w:szCs w:val="20"/>
        </w:rPr>
        <w:t>.201</w:t>
      </w:r>
      <w:r w:rsidR="00080743" w:rsidRPr="0063036D">
        <w:rPr>
          <w:sz w:val="20"/>
          <w:szCs w:val="20"/>
        </w:rPr>
        <w:t>8.</w:t>
      </w:r>
    </w:p>
    <w:p w14:paraId="6111B763" w14:textId="77777777" w:rsidR="0063036D" w:rsidRPr="0063036D" w:rsidRDefault="0063036D" w:rsidP="00261157">
      <w:pPr>
        <w:rPr>
          <w:b/>
          <w:sz w:val="20"/>
          <w:szCs w:val="20"/>
        </w:rPr>
      </w:pPr>
    </w:p>
    <w:p w14:paraId="55F0106E" w14:textId="4A2FFE54" w:rsidR="00E21F46" w:rsidRPr="00B11197" w:rsidRDefault="00DB74AC" w:rsidP="00261157">
      <w:pPr>
        <w:rPr>
          <w:b/>
          <w:sz w:val="24"/>
          <w:szCs w:val="24"/>
        </w:rPr>
      </w:pPr>
      <w:r>
        <w:rPr>
          <w:b/>
          <w:sz w:val="24"/>
          <w:szCs w:val="24"/>
        </w:rPr>
        <w:t xml:space="preserve">Pēdējo piecu gadu laikā vidējā izmaksātā atlīdzība par Latvijā notikušu </w:t>
      </w:r>
      <w:proofErr w:type="spellStart"/>
      <w:r>
        <w:rPr>
          <w:b/>
          <w:sz w:val="24"/>
          <w:szCs w:val="24"/>
        </w:rPr>
        <w:t>CSNg</w:t>
      </w:r>
      <w:proofErr w:type="spellEnd"/>
      <w:r>
        <w:rPr>
          <w:b/>
          <w:sz w:val="24"/>
          <w:szCs w:val="24"/>
        </w:rPr>
        <w:t xml:space="preserve"> pieaugusi par </w:t>
      </w:r>
      <w:r w:rsidR="00470E12">
        <w:rPr>
          <w:b/>
          <w:sz w:val="24"/>
          <w:szCs w:val="24"/>
        </w:rPr>
        <w:t>gandrīz 30</w:t>
      </w:r>
      <w:r>
        <w:rPr>
          <w:b/>
          <w:sz w:val="24"/>
          <w:szCs w:val="24"/>
        </w:rPr>
        <w:t>%</w:t>
      </w:r>
    </w:p>
    <w:p w14:paraId="4360FA49" w14:textId="39D3CA0F" w:rsidR="00C57A0D" w:rsidRDefault="00C93AB0" w:rsidP="004D3D2B">
      <w:pPr>
        <w:jc w:val="both"/>
        <w:rPr>
          <w:b/>
        </w:rPr>
      </w:pPr>
      <w:bookmarkStart w:id="1" w:name="_GoBack"/>
      <w:r>
        <w:rPr>
          <w:b/>
        </w:rPr>
        <w:t>Latvijas transportlīdzekļu apdrošinātāju biroj</w:t>
      </w:r>
      <w:r w:rsidR="00DB74AC">
        <w:rPr>
          <w:b/>
        </w:rPr>
        <w:t>a</w:t>
      </w:r>
      <w:r>
        <w:rPr>
          <w:b/>
        </w:rPr>
        <w:t xml:space="preserve"> (turpmāk – LTAB</w:t>
      </w:r>
      <w:r w:rsidR="00DB74AC">
        <w:rPr>
          <w:b/>
        </w:rPr>
        <w:t xml:space="preserve">) apkopotā statistika liecina, ka pēdējos piecos gados vidējā apdrošināšanas atlīdzība par Latvijā notikušu ceļu satiksmes negadījumu (turpmāk – </w:t>
      </w:r>
      <w:proofErr w:type="spellStart"/>
      <w:r w:rsidR="00DB74AC">
        <w:rPr>
          <w:b/>
        </w:rPr>
        <w:t>CSNg</w:t>
      </w:r>
      <w:proofErr w:type="spellEnd"/>
      <w:r w:rsidR="00DB74AC">
        <w:rPr>
          <w:b/>
        </w:rPr>
        <w:t xml:space="preserve">) pieaugusi par </w:t>
      </w:r>
      <w:r w:rsidR="00470E12">
        <w:rPr>
          <w:b/>
        </w:rPr>
        <w:t>gandrīz 30</w:t>
      </w:r>
      <w:r w:rsidR="00DB74AC">
        <w:rPr>
          <w:b/>
        </w:rPr>
        <w:t>%</w:t>
      </w:r>
      <w:r w:rsidR="004D3D2B">
        <w:rPr>
          <w:b/>
        </w:rPr>
        <w:t>.</w:t>
      </w:r>
      <w:r w:rsidR="00DB74AC">
        <w:rPr>
          <w:b/>
        </w:rPr>
        <w:t xml:space="preserve"> Tikmēr vidējā atlīdzība par ārvalstīs notikušu </w:t>
      </w:r>
      <w:proofErr w:type="spellStart"/>
      <w:r w:rsidR="00DB74AC">
        <w:rPr>
          <w:b/>
        </w:rPr>
        <w:t>CSNg</w:t>
      </w:r>
      <w:proofErr w:type="spellEnd"/>
      <w:r w:rsidR="00DB74AC">
        <w:rPr>
          <w:b/>
        </w:rPr>
        <w:t>, kurā iesaistīts mūsu valstī reģistrēts transportlīdzeklis, pēdējo piecu gadu laikā mainījusies nedaudz.</w:t>
      </w:r>
    </w:p>
    <w:bookmarkEnd w:id="1"/>
    <w:p w14:paraId="480E3634" w14:textId="26932CCC" w:rsidR="004D3D2B" w:rsidRPr="0063036D" w:rsidRDefault="004D3D2B" w:rsidP="00DB74AC">
      <w:pPr>
        <w:spacing w:after="0" w:line="240" w:lineRule="auto"/>
        <w:jc w:val="both"/>
        <w:rPr>
          <w:sz w:val="21"/>
          <w:szCs w:val="21"/>
        </w:rPr>
      </w:pPr>
      <w:r w:rsidRPr="0063036D">
        <w:rPr>
          <w:sz w:val="21"/>
          <w:szCs w:val="21"/>
        </w:rPr>
        <w:t xml:space="preserve">LTAB </w:t>
      </w:r>
      <w:r w:rsidR="00DB74AC" w:rsidRPr="0063036D">
        <w:rPr>
          <w:sz w:val="21"/>
          <w:szCs w:val="21"/>
        </w:rPr>
        <w:t xml:space="preserve">apkopojis datus par pēdējos piecos gados (2012. – 2017.gads) notikušajiem </w:t>
      </w:r>
      <w:proofErr w:type="spellStart"/>
      <w:r w:rsidR="00DB74AC" w:rsidRPr="0063036D">
        <w:rPr>
          <w:sz w:val="21"/>
          <w:szCs w:val="21"/>
        </w:rPr>
        <w:t>CSNg</w:t>
      </w:r>
      <w:proofErr w:type="spellEnd"/>
      <w:r w:rsidR="00DB74AC" w:rsidRPr="0063036D">
        <w:rPr>
          <w:sz w:val="21"/>
          <w:szCs w:val="21"/>
        </w:rPr>
        <w:t xml:space="preserve">, par kuriem Latvijas apdrošinātājiem iesniegti atlīdzību pieteikumi. “Ja 2012.gadā vidējā atlīdzība par Latvijā notikušu </w:t>
      </w:r>
      <w:proofErr w:type="spellStart"/>
      <w:r w:rsidR="00DB74AC" w:rsidRPr="0063036D">
        <w:rPr>
          <w:sz w:val="21"/>
          <w:szCs w:val="21"/>
        </w:rPr>
        <w:t>CSNg</w:t>
      </w:r>
      <w:proofErr w:type="spellEnd"/>
      <w:r w:rsidR="00DB74AC" w:rsidRPr="0063036D">
        <w:rPr>
          <w:sz w:val="21"/>
          <w:szCs w:val="21"/>
        </w:rPr>
        <w:t xml:space="preserve"> bija 709 EUR, tad pērn – jau 915 EUR. Turklāt </w:t>
      </w:r>
      <w:r w:rsidR="001923E9">
        <w:rPr>
          <w:sz w:val="21"/>
          <w:szCs w:val="21"/>
        </w:rPr>
        <w:t>vidējā atlīdzība</w:t>
      </w:r>
      <w:r w:rsidR="00470E12">
        <w:rPr>
          <w:sz w:val="21"/>
          <w:szCs w:val="21"/>
        </w:rPr>
        <w:t xml:space="preserve"> </w:t>
      </w:r>
      <w:r w:rsidR="001923E9">
        <w:rPr>
          <w:sz w:val="21"/>
          <w:szCs w:val="21"/>
        </w:rPr>
        <w:t>pēdējos piecos gados nemainīgi pieaugusi gadu no gada</w:t>
      </w:r>
      <w:r w:rsidR="00DB74AC" w:rsidRPr="0063036D">
        <w:rPr>
          <w:sz w:val="21"/>
          <w:szCs w:val="21"/>
        </w:rPr>
        <w:t>,” stāsta LTAB valdes priekšsēdētājs Jānis Abāšins.</w:t>
      </w:r>
    </w:p>
    <w:p w14:paraId="7E2F4648" w14:textId="6871C798" w:rsidR="00DB74AC" w:rsidRPr="0063036D" w:rsidRDefault="00DB74AC" w:rsidP="00DB74AC">
      <w:pPr>
        <w:spacing w:after="0" w:line="240" w:lineRule="auto"/>
        <w:jc w:val="both"/>
        <w:rPr>
          <w:sz w:val="21"/>
          <w:szCs w:val="21"/>
        </w:rPr>
      </w:pPr>
    </w:p>
    <w:p w14:paraId="7002EF0D" w14:textId="486C7A20" w:rsidR="00F633E0" w:rsidRPr="0063036D" w:rsidRDefault="001A6EA3" w:rsidP="00DB74AC">
      <w:pPr>
        <w:spacing w:after="0" w:line="240" w:lineRule="auto"/>
        <w:jc w:val="both"/>
        <w:rPr>
          <w:sz w:val="21"/>
          <w:szCs w:val="21"/>
        </w:rPr>
      </w:pPr>
      <w:r>
        <w:rPr>
          <w:noProof/>
          <w:lang w:eastAsia="lv-LV"/>
        </w:rPr>
        <w:drawing>
          <wp:anchor distT="0" distB="0" distL="114300" distR="114300" simplePos="0" relativeHeight="251658240" behindDoc="0" locked="0" layoutInCell="1" allowOverlap="1" wp14:anchorId="2F1764A3" wp14:editId="066F2F05">
            <wp:simplePos x="0" y="0"/>
            <wp:positionH relativeFrom="column">
              <wp:posOffset>3269615</wp:posOffset>
            </wp:positionH>
            <wp:positionV relativeFrom="paragraph">
              <wp:posOffset>786765</wp:posOffset>
            </wp:positionV>
            <wp:extent cx="3187700" cy="2000250"/>
            <wp:effectExtent l="0" t="0" r="12700" b="0"/>
            <wp:wrapSquare wrapText="bothSides"/>
            <wp:docPr id="4" name="Chart 4">
              <a:extLst xmlns:a="http://schemas.openxmlformats.org/drawingml/2006/main">
                <a:ext uri="{FF2B5EF4-FFF2-40B4-BE49-F238E27FC236}">
                  <a16:creationId xmlns:a16="http://schemas.microsoft.com/office/drawing/2014/main" id="{7D8DC0EF-1811-48CC-90CA-F421BE8091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Pr>
          <w:noProof/>
          <w:lang w:eastAsia="lv-LV"/>
        </w:rPr>
        <w:drawing>
          <wp:anchor distT="0" distB="0" distL="114300" distR="114300" simplePos="0" relativeHeight="251659264" behindDoc="0" locked="0" layoutInCell="1" allowOverlap="1" wp14:anchorId="12362F17" wp14:editId="29F6067E">
            <wp:simplePos x="0" y="0"/>
            <wp:positionH relativeFrom="column">
              <wp:posOffset>-32385</wp:posOffset>
            </wp:positionH>
            <wp:positionV relativeFrom="paragraph">
              <wp:posOffset>786765</wp:posOffset>
            </wp:positionV>
            <wp:extent cx="3238500" cy="2032000"/>
            <wp:effectExtent l="0" t="0" r="0" b="6350"/>
            <wp:wrapSquare wrapText="bothSides"/>
            <wp:docPr id="2" name="Chart 2">
              <a:extLst xmlns:a="http://schemas.openxmlformats.org/drawingml/2006/main">
                <a:ext uri="{FF2B5EF4-FFF2-40B4-BE49-F238E27FC236}">
                  <a16:creationId xmlns:a16="http://schemas.microsoft.com/office/drawing/2014/main" id="{FE550B72-8AD5-4CD8-A15E-77B464BB0B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r w:rsidR="00F633E0" w:rsidRPr="0063036D">
        <w:rPr>
          <w:sz w:val="21"/>
          <w:szCs w:val="21"/>
        </w:rPr>
        <w:t xml:space="preserve">Tikmēr vidējā atlīdzība par ārvalstīs notikušu </w:t>
      </w:r>
      <w:proofErr w:type="spellStart"/>
      <w:r w:rsidR="00F633E0" w:rsidRPr="0063036D">
        <w:rPr>
          <w:sz w:val="21"/>
          <w:szCs w:val="21"/>
        </w:rPr>
        <w:t>CSNg</w:t>
      </w:r>
      <w:proofErr w:type="spellEnd"/>
      <w:r w:rsidR="00F633E0" w:rsidRPr="0063036D">
        <w:rPr>
          <w:sz w:val="21"/>
          <w:szCs w:val="21"/>
        </w:rPr>
        <w:t xml:space="preserve">, kurā iesaistīts Latvijā reģistrēts transportlīdzeklis, pēdējo piecu gadu laikā mainījusies nedaudz. “Ja 2013. un 2014.gadā šajā statistikas rādītājā bija vērojams neliels kritums, tad divus nākamos gadus vidējā atlīdzība par ārvalstīs notikušu </w:t>
      </w:r>
      <w:proofErr w:type="spellStart"/>
      <w:r w:rsidR="00F633E0" w:rsidRPr="0063036D">
        <w:rPr>
          <w:sz w:val="21"/>
          <w:szCs w:val="21"/>
        </w:rPr>
        <w:t>CSNg</w:t>
      </w:r>
      <w:proofErr w:type="spellEnd"/>
      <w:r w:rsidR="00F633E0" w:rsidRPr="0063036D">
        <w:rPr>
          <w:sz w:val="21"/>
          <w:szCs w:val="21"/>
        </w:rPr>
        <w:t xml:space="preserve"> pieauga. Tomēr pagājušajā gada statistika atkal uzrāda samazinājumu, </w:t>
      </w:r>
      <w:r w:rsidR="00305D0A">
        <w:rPr>
          <w:sz w:val="21"/>
          <w:szCs w:val="21"/>
        </w:rPr>
        <w:t>un ir tuva</w:t>
      </w:r>
      <w:r w:rsidR="00F633E0" w:rsidRPr="0063036D">
        <w:rPr>
          <w:sz w:val="21"/>
          <w:szCs w:val="21"/>
        </w:rPr>
        <w:t xml:space="preserve"> 2012.gada datiem,” informē </w:t>
      </w:r>
      <w:proofErr w:type="spellStart"/>
      <w:r w:rsidR="00F633E0" w:rsidRPr="0063036D">
        <w:rPr>
          <w:sz w:val="21"/>
          <w:szCs w:val="21"/>
        </w:rPr>
        <w:t>J.Abāšins</w:t>
      </w:r>
      <w:proofErr w:type="spellEnd"/>
      <w:r w:rsidR="00F633E0" w:rsidRPr="0063036D">
        <w:rPr>
          <w:sz w:val="21"/>
          <w:szCs w:val="21"/>
        </w:rPr>
        <w:t>.</w:t>
      </w:r>
    </w:p>
    <w:p w14:paraId="07E0A301" w14:textId="74EB61A4" w:rsidR="00F633E0" w:rsidRDefault="00F633E0" w:rsidP="00DB74AC">
      <w:pPr>
        <w:spacing w:after="0" w:line="240" w:lineRule="auto"/>
        <w:jc w:val="both"/>
      </w:pPr>
    </w:p>
    <w:p w14:paraId="5F73B5AB" w14:textId="51B91851" w:rsidR="004D3D2B" w:rsidRPr="0063036D" w:rsidRDefault="00D34E4A" w:rsidP="00057CFE">
      <w:pPr>
        <w:spacing w:after="0" w:line="240" w:lineRule="auto"/>
        <w:jc w:val="both"/>
        <w:rPr>
          <w:sz w:val="21"/>
          <w:szCs w:val="21"/>
        </w:rPr>
      </w:pPr>
      <w:r w:rsidRPr="0063036D">
        <w:rPr>
          <w:sz w:val="21"/>
          <w:szCs w:val="21"/>
        </w:rPr>
        <w:t>Būtiskais</w:t>
      </w:r>
      <w:r w:rsidR="00F633E0" w:rsidRPr="0063036D">
        <w:rPr>
          <w:sz w:val="21"/>
          <w:szCs w:val="21"/>
        </w:rPr>
        <w:t xml:space="preserve"> vidējās atlīdzības par Latvijā notikušu </w:t>
      </w:r>
      <w:proofErr w:type="spellStart"/>
      <w:r w:rsidR="00F633E0" w:rsidRPr="0063036D">
        <w:rPr>
          <w:sz w:val="21"/>
          <w:szCs w:val="21"/>
        </w:rPr>
        <w:t>CSNg</w:t>
      </w:r>
      <w:proofErr w:type="spellEnd"/>
      <w:r w:rsidR="00F633E0" w:rsidRPr="0063036D">
        <w:rPr>
          <w:sz w:val="21"/>
          <w:szCs w:val="21"/>
        </w:rPr>
        <w:t xml:space="preserve"> pieaugums </w:t>
      </w:r>
      <w:r w:rsidRPr="0063036D">
        <w:rPr>
          <w:sz w:val="21"/>
          <w:szCs w:val="21"/>
        </w:rPr>
        <w:t xml:space="preserve">saistīts gan ar pieaugošo inflāciju, auto remonta, medicīnas un rehabilitācijas pakalpojumu cenu pieaugumu, gan izmaiņām likumdošanā, kas tieši skar apdrošināšanas nozari. “2015.gadā pieņemtie Ministru kabineta noteikumi, kas nosaka kārtību kā tiek izmaksātas atlīdzības par </w:t>
      </w:r>
      <w:proofErr w:type="spellStart"/>
      <w:r w:rsidRPr="0063036D">
        <w:rPr>
          <w:sz w:val="21"/>
          <w:szCs w:val="21"/>
        </w:rPr>
        <w:t>CSNg</w:t>
      </w:r>
      <w:proofErr w:type="spellEnd"/>
      <w:r w:rsidRPr="0063036D">
        <w:rPr>
          <w:sz w:val="21"/>
          <w:szCs w:val="21"/>
        </w:rPr>
        <w:t xml:space="preserve"> cietušajām personām, atlīdzinot nemateriālos zaudējumus gan pašiem cietušajiem, gan viņu tuviniekiem</w:t>
      </w:r>
      <w:r w:rsidR="00305D0A">
        <w:rPr>
          <w:sz w:val="21"/>
          <w:szCs w:val="21"/>
        </w:rPr>
        <w:t>,</w:t>
      </w:r>
      <w:r w:rsidRPr="0063036D">
        <w:rPr>
          <w:sz w:val="21"/>
          <w:szCs w:val="21"/>
        </w:rPr>
        <w:t xml:space="preserve"> ievērojami palielināja vidējo atlīdzību, un paredzams, ka tas turpinās ietekmēt šo statistikas rādītāju arī turpmākos gadus. Tāpat pērnā gada vidējās atlīdzības pieaugumu var skaidrot ar valsts iestāžu uzsākto cīņu pret </w:t>
      </w:r>
      <w:r w:rsidR="003A7239">
        <w:rPr>
          <w:sz w:val="21"/>
          <w:szCs w:val="21"/>
        </w:rPr>
        <w:t>nelegālajiem</w:t>
      </w:r>
      <w:r w:rsidRPr="0063036D">
        <w:rPr>
          <w:sz w:val="21"/>
          <w:szCs w:val="21"/>
        </w:rPr>
        <w:t xml:space="preserve"> auto servisiem</w:t>
      </w:r>
      <w:r w:rsidR="0063036D" w:rsidRPr="0063036D">
        <w:rPr>
          <w:sz w:val="21"/>
          <w:szCs w:val="21"/>
        </w:rPr>
        <w:t>, mainot kārtību</w:t>
      </w:r>
      <w:r w:rsidR="00112D1B">
        <w:rPr>
          <w:sz w:val="21"/>
          <w:szCs w:val="21"/>
        </w:rPr>
        <w:t>,</w:t>
      </w:r>
      <w:r w:rsidR="0063036D" w:rsidRPr="0063036D">
        <w:rPr>
          <w:sz w:val="21"/>
          <w:szCs w:val="21"/>
        </w:rPr>
        <w:t xml:space="preserve"> kādā izmaksājama atlīdzība naudā par auto remonta izdevumiem,” skaidro LTAB valdes priekšsēdētājs. </w:t>
      </w:r>
    </w:p>
    <w:p w14:paraId="4FAC20A7" w14:textId="77777777" w:rsidR="00F633E0" w:rsidRPr="0063036D" w:rsidRDefault="00F633E0" w:rsidP="00057CFE">
      <w:pPr>
        <w:spacing w:after="0" w:line="240" w:lineRule="auto"/>
        <w:jc w:val="both"/>
        <w:rPr>
          <w:sz w:val="21"/>
          <w:szCs w:val="21"/>
        </w:rPr>
      </w:pPr>
    </w:p>
    <w:p w14:paraId="2F7D8546" w14:textId="644252EA" w:rsidR="00AB2640" w:rsidRPr="0063036D" w:rsidRDefault="00AB2640" w:rsidP="00057CFE">
      <w:pPr>
        <w:spacing w:after="0" w:line="240" w:lineRule="auto"/>
        <w:jc w:val="both"/>
        <w:rPr>
          <w:sz w:val="21"/>
          <w:szCs w:val="21"/>
        </w:rPr>
      </w:pPr>
      <w:r w:rsidRPr="0063036D">
        <w:rPr>
          <w:sz w:val="21"/>
          <w:szCs w:val="21"/>
        </w:rPr>
        <w:t xml:space="preserve">1997. gadā Latvijā tika ieviesta OCTA sistēma, kuras mērķis ir nodrošināt ceļu satiksmes negadījumā cietušo trešo personu interešu aizsardzību Latvijā un Zaļās kartes sistēmas dalībvalstīs. Sistēmas darbības sekmīgākai nodrošināšanai ir izveidots LTAB, kurā apvienojušās apdrošināšanas sabiedrības, kurām ir tiesības veikt OCTA apdrošināšanu Latvijā – AAS “Balta”, AAS “Baltijas Apdrošināšanas Nams”, AAS “BTA Baltic </w:t>
      </w:r>
      <w:proofErr w:type="spellStart"/>
      <w:r w:rsidRPr="0063036D">
        <w:rPr>
          <w:sz w:val="21"/>
          <w:szCs w:val="21"/>
        </w:rPr>
        <w:t>Insurance</w:t>
      </w:r>
      <w:proofErr w:type="spellEnd"/>
      <w:r w:rsidRPr="0063036D">
        <w:rPr>
          <w:sz w:val="21"/>
          <w:szCs w:val="21"/>
        </w:rPr>
        <w:t xml:space="preserve"> </w:t>
      </w:r>
      <w:proofErr w:type="spellStart"/>
      <w:r w:rsidRPr="0063036D">
        <w:rPr>
          <w:sz w:val="21"/>
          <w:szCs w:val="21"/>
        </w:rPr>
        <w:t>Company</w:t>
      </w:r>
      <w:proofErr w:type="spellEnd"/>
      <w:r w:rsidRPr="0063036D">
        <w:rPr>
          <w:sz w:val="21"/>
          <w:szCs w:val="21"/>
        </w:rPr>
        <w:t>”, “</w:t>
      </w:r>
      <w:proofErr w:type="spellStart"/>
      <w:r w:rsidRPr="0063036D">
        <w:rPr>
          <w:sz w:val="21"/>
          <w:szCs w:val="21"/>
        </w:rPr>
        <w:t>Compensa</w:t>
      </w:r>
      <w:proofErr w:type="spellEnd"/>
      <w:r w:rsidRPr="0063036D">
        <w:rPr>
          <w:sz w:val="21"/>
          <w:szCs w:val="21"/>
        </w:rPr>
        <w:t xml:space="preserve"> </w:t>
      </w:r>
      <w:proofErr w:type="spellStart"/>
      <w:r w:rsidRPr="0063036D">
        <w:rPr>
          <w:sz w:val="21"/>
          <w:szCs w:val="21"/>
        </w:rPr>
        <w:t>Vienna</w:t>
      </w:r>
      <w:proofErr w:type="spellEnd"/>
      <w:r w:rsidRPr="0063036D">
        <w:rPr>
          <w:sz w:val="21"/>
          <w:szCs w:val="21"/>
        </w:rPr>
        <w:t xml:space="preserve"> </w:t>
      </w:r>
      <w:proofErr w:type="spellStart"/>
      <w:r w:rsidRPr="0063036D">
        <w:rPr>
          <w:sz w:val="21"/>
          <w:szCs w:val="21"/>
        </w:rPr>
        <w:t>Insurance</w:t>
      </w:r>
      <w:proofErr w:type="spellEnd"/>
      <w:r w:rsidRPr="0063036D">
        <w:rPr>
          <w:sz w:val="21"/>
          <w:szCs w:val="21"/>
        </w:rPr>
        <w:t xml:space="preserve"> </w:t>
      </w:r>
      <w:proofErr w:type="spellStart"/>
      <w:r w:rsidRPr="0063036D">
        <w:rPr>
          <w:sz w:val="21"/>
          <w:szCs w:val="21"/>
        </w:rPr>
        <w:t>Group</w:t>
      </w:r>
      <w:proofErr w:type="spellEnd"/>
      <w:r w:rsidRPr="0063036D">
        <w:rPr>
          <w:sz w:val="21"/>
          <w:szCs w:val="21"/>
        </w:rPr>
        <w:t>” ADB Latvijas filiāle, “ERGO Insurance” SE Latvijas filiāle, ADB “Gjensidige” Latvijas filiāle, “</w:t>
      </w:r>
      <w:proofErr w:type="spellStart"/>
      <w:r w:rsidRPr="0063036D">
        <w:rPr>
          <w:sz w:val="21"/>
          <w:szCs w:val="21"/>
        </w:rPr>
        <w:t>If</w:t>
      </w:r>
      <w:proofErr w:type="spellEnd"/>
      <w:r w:rsidRPr="0063036D">
        <w:rPr>
          <w:sz w:val="21"/>
          <w:szCs w:val="21"/>
        </w:rPr>
        <w:t xml:space="preserve"> P&amp;C Insurance” AS Latvijas filiāle, “</w:t>
      </w:r>
      <w:proofErr w:type="spellStart"/>
      <w:r w:rsidRPr="0063036D">
        <w:rPr>
          <w:sz w:val="21"/>
          <w:szCs w:val="21"/>
        </w:rPr>
        <w:t>Seesam</w:t>
      </w:r>
      <w:proofErr w:type="spellEnd"/>
      <w:r w:rsidRPr="0063036D">
        <w:rPr>
          <w:sz w:val="21"/>
          <w:szCs w:val="21"/>
        </w:rPr>
        <w:t xml:space="preserve"> </w:t>
      </w:r>
      <w:proofErr w:type="spellStart"/>
      <w:r w:rsidRPr="0063036D">
        <w:rPr>
          <w:sz w:val="21"/>
          <w:szCs w:val="21"/>
        </w:rPr>
        <w:t>Insurance</w:t>
      </w:r>
      <w:proofErr w:type="spellEnd"/>
      <w:r w:rsidRPr="0063036D">
        <w:rPr>
          <w:sz w:val="21"/>
          <w:szCs w:val="21"/>
        </w:rPr>
        <w:t>” AS Latvijas filiāle un “Swedbank P&amp;C Insurance” AS Latvijas filiāle.</w:t>
      </w:r>
    </w:p>
    <w:p w14:paraId="044DEE2E" w14:textId="3CB70E0A" w:rsidR="001572F7" w:rsidRPr="0063036D" w:rsidRDefault="001572F7" w:rsidP="00057CFE">
      <w:pPr>
        <w:spacing w:after="0" w:line="240" w:lineRule="auto"/>
        <w:jc w:val="both"/>
        <w:rPr>
          <w:sz w:val="16"/>
          <w:szCs w:val="16"/>
        </w:rPr>
      </w:pPr>
    </w:p>
    <w:p w14:paraId="594EAC53" w14:textId="77777777" w:rsidR="00E21F46" w:rsidRPr="0063036D" w:rsidRDefault="00E21F46" w:rsidP="00057CFE">
      <w:pPr>
        <w:spacing w:after="0" w:line="240" w:lineRule="auto"/>
        <w:jc w:val="right"/>
        <w:rPr>
          <w:i/>
          <w:sz w:val="16"/>
          <w:szCs w:val="16"/>
        </w:rPr>
      </w:pPr>
      <w:r w:rsidRPr="0063036D">
        <w:rPr>
          <w:i/>
          <w:sz w:val="16"/>
          <w:szCs w:val="16"/>
        </w:rPr>
        <w:t xml:space="preserve">Informāciju sagatavoja: </w:t>
      </w:r>
    </w:p>
    <w:p w14:paraId="3DD97D59" w14:textId="0FE0FC7A" w:rsidR="00E21F46" w:rsidRPr="0063036D" w:rsidRDefault="00E21F46" w:rsidP="00057CFE">
      <w:pPr>
        <w:spacing w:after="0" w:line="240" w:lineRule="auto"/>
        <w:jc w:val="right"/>
        <w:rPr>
          <w:i/>
          <w:sz w:val="16"/>
          <w:szCs w:val="16"/>
        </w:rPr>
      </w:pPr>
      <w:r w:rsidRPr="0063036D">
        <w:rPr>
          <w:i/>
          <w:sz w:val="16"/>
          <w:szCs w:val="16"/>
        </w:rPr>
        <w:t>LTAB sabiedrisko attiecību konsultants</w:t>
      </w:r>
      <w:r w:rsidR="0063036D">
        <w:rPr>
          <w:i/>
          <w:sz w:val="16"/>
          <w:szCs w:val="16"/>
        </w:rPr>
        <w:t xml:space="preserve"> </w:t>
      </w:r>
      <w:r w:rsidRPr="0063036D">
        <w:rPr>
          <w:i/>
          <w:sz w:val="16"/>
          <w:szCs w:val="16"/>
        </w:rPr>
        <w:t>Gints Lazdiņš</w:t>
      </w:r>
    </w:p>
    <w:p w14:paraId="5BAA9B0B" w14:textId="77777777" w:rsidR="00E21F46" w:rsidRPr="0063036D" w:rsidRDefault="00E21F46" w:rsidP="00057CFE">
      <w:pPr>
        <w:spacing w:after="0" w:line="240" w:lineRule="auto"/>
        <w:jc w:val="right"/>
        <w:rPr>
          <w:i/>
          <w:sz w:val="16"/>
          <w:szCs w:val="16"/>
        </w:rPr>
      </w:pPr>
      <w:proofErr w:type="spellStart"/>
      <w:r w:rsidRPr="0063036D">
        <w:rPr>
          <w:i/>
          <w:sz w:val="16"/>
          <w:szCs w:val="16"/>
        </w:rPr>
        <w:t>Tālr</w:t>
      </w:r>
      <w:proofErr w:type="spellEnd"/>
      <w:r w:rsidRPr="0063036D">
        <w:rPr>
          <w:i/>
          <w:sz w:val="16"/>
          <w:szCs w:val="16"/>
        </w:rPr>
        <w:t xml:space="preserve">: +371 29442282 </w:t>
      </w:r>
    </w:p>
    <w:p w14:paraId="09E46E88" w14:textId="7DCA2468" w:rsidR="00617E51" w:rsidRPr="0063036D" w:rsidRDefault="00E21F46" w:rsidP="004827D3">
      <w:pPr>
        <w:spacing w:after="0" w:line="240" w:lineRule="auto"/>
        <w:jc w:val="right"/>
        <w:rPr>
          <w:sz w:val="16"/>
          <w:szCs w:val="16"/>
        </w:rPr>
      </w:pPr>
      <w:r w:rsidRPr="0063036D">
        <w:rPr>
          <w:i/>
          <w:sz w:val="16"/>
          <w:szCs w:val="16"/>
        </w:rPr>
        <w:t>E-pasts: gints@olsen.lv</w:t>
      </w:r>
      <w:bookmarkEnd w:id="0"/>
    </w:p>
    <w:sectPr w:rsidR="00617E51" w:rsidRPr="0063036D" w:rsidSect="0063036D">
      <w:headerReference w:type="default" r:id="rId9"/>
      <w:footerReference w:type="default" r:id="rId10"/>
      <w:pgSz w:w="11906" w:h="16838"/>
      <w:pgMar w:top="1178" w:right="849" w:bottom="993" w:left="851" w:header="284"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B4240" w14:textId="77777777" w:rsidR="003621D6" w:rsidRDefault="003621D6" w:rsidP="00C62AF7">
      <w:pPr>
        <w:spacing w:after="0" w:line="240" w:lineRule="auto"/>
      </w:pPr>
      <w:r>
        <w:separator/>
      </w:r>
    </w:p>
  </w:endnote>
  <w:endnote w:type="continuationSeparator" w:id="0">
    <w:p w14:paraId="12C88465" w14:textId="77777777" w:rsidR="003621D6" w:rsidRDefault="003621D6"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2833F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9.5pt">
          <v:imagedata r:id="rId1" o:title=""/>
        </v:shape>
        <o:OLEObject Type="Embed" ProgID="CorelDraw.Graphic.17" ShapeID="_x0000_i1026" DrawAspect="Content" ObjectID="_1583054645"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5C041" w14:textId="77777777" w:rsidR="003621D6" w:rsidRDefault="003621D6" w:rsidP="00C62AF7">
      <w:pPr>
        <w:spacing w:after="0" w:line="240" w:lineRule="auto"/>
      </w:pPr>
      <w:r>
        <w:separator/>
      </w:r>
    </w:p>
  </w:footnote>
  <w:footnote w:type="continuationSeparator" w:id="0">
    <w:p w14:paraId="647EC257" w14:textId="77777777" w:rsidR="003621D6" w:rsidRDefault="003621D6"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4pt">
          <v:imagedata r:id="rId1" o:title=""/>
        </v:shape>
        <o:OLEObject Type="Embed" ProgID="CorelDraw.Graphic.17" ShapeID="_x0000_i1025" DrawAspect="Content" ObjectID="_1583054644"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3017F"/>
    <w:rsid w:val="00040165"/>
    <w:rsid w:val="000533E0"/>
    <w:rsid w:val="00057CFE"/>
    <w:rsid w:val="00080743"/>
    <w:rsid w:val="00092E79"/>
    <w:rsid w:val="00094687"/>
    <w:rsid w:val="00095CC7"/>
    <w:rsid w:val="000A4262"/>
    <w:rsid w:val="000B1DBA"/>
    <w:rsid w:val="00102D4A"/>
    <w:rsid w:val="00103B45"/>
    <w:rsid w:val="0011042D"/>
    <w:rsid w:val="0011057C"/>
    <w:rsid w:val="00112D1B"/>
    <w:rsid w:val="00113D5B"/>
    <w:rsid w:val="00120CCC"/>
    <w:rsid w:val="00144F48"/>
    <w:rsid w:val="00153B22"/>
    <w:rsid w:val="001572F7"/>
    <w:rsid w:val="00162149"/>
    <w:rsid w:val="00171015"/>
    <w:rsid w:val="00172BBC"/>
    <w:rsid w:val="001740B2"/>
    <w:rsid w:val="001923E9"/>
    <w:rsid w:val="00196DE3"/>
    <w:rsid w:val="001A1884"/>
    <w:rsid w:val="001A6EA3"/>
    <w:rsid w:val="001B1813"/>
    <w:rsid w:val="001C65E0"/>
    <w:rsid w:val="001C7562"/>
    <w:rsid w:val="001D3B28"/>
    <w:rsid w:val="001D6AEF"/>
    <w:rsid w:val="001E57C6"/>
    <w:rsid w:val="001E71BD"/>
    <w:rsid w:val="001F1824"/>
    <w:rsid w:val="001F3B92"/>
    <w:rsid w:val="00221376"/>
    <w:rsid w:val="00250F1C"/>
    <w:rsid w:val="002525C7"/>
    <w:rsid w:val="0026000F"/>
    <w:rsid w:val="00261157"/>
    <w:rsid w:val="00262375"/>
    <w:rsid w:val="00266993"/>
    <w:rsid w:val="0027402E"/>
    <w:rsid w:val="002916D3"/>
    <w:rsid w:val="002978D6"/>
    <w:rsid w:val="002B0D8B"/>
    <w:rsid w:val="002D5F23"/>
    <w:rsid w:val="002F353B"/>
    <w:rsid w:val="00305D0A"/>
    <w:rsid w:val="003425AA"/>
    <w:rsid w:val="003427E6"/>
    <w:rsid w:val="003621D6"/>
    <w:rsid w:val="00362517"/>
    <w:rsid w:val="00382C5D"/>
    <w:rsid w:val="003A7239"/>
    <w:rsid w:val="003B1D0E"/>
    <w:rsid w:val="003B1E7D"/>
    <w:rsid w:val="003B5F8E"/>
    <w:rsid w:val="003B79AF"/>
    <w:rsid w:val="003D14B9"/>
    <w:rsid w:val="003D6A54"/>
    <w:rsid w:val="003F0B61"/>
    <w:rsid w:val="0040102A"/>
    <w:rsid w:val="00403AB9"/>
    <w:rsid w:val="00411531"/>
    <w:rsid w:val="00412360"/>
    <w:rsid w:val="00424057"/>
    <w:rsid w:val="004534CA"/>
    <w:rsid w:val="00463942"/>
    <w:rsid w:val="0046482D"/>
    <w:rsid w:val="004665D5"/>
    <w:rsid w:val="00470E12"/>
    <w:rsid w:val="00471AE6"/>
    <w:rsid w:val="00472967"/>
    <w:rsid w:val="004827D3"/>
    <w:rsid w:val="004A2480"/>
    <w:rsid w:val="004C32E0"/>
    <w:rsid w:val="004D2161"/>
    <w:rsid w:val="004D3D2B"/>
    <w:rsid w:val="004E6257"/>
    <w:rsid w:val="004F54D5"/>
    <w:rsid w:val="00506CDA"/>
    <w:rsid w:val="00516211"/>
    <w:rsid w:val="00520799"/>
    <w:rsid w:val="0053653F"/>
    <w:rsid w:val="00537A74"/>
    <w:rsid w:val="00590ADB"/>
    <w:rsid w:val="005B0F55"/>
    <w:rsid w:val="005B15E8"/>
    <w:rsid w:val="005B5E63"/>
    <w:rsid w:val="005C0769"/>
    <w:rsid w:val="005D5FB2"/>
    <w:rsid w:val="005E1FE3"/>
    <w:rsid w:val="005E69F5"/>
    <w:rsid w:val="00617E51"/>
    <w:rsid w:val="0063036D"/>
    <w:rsid w:val="006610B2"/>
    <w:rsid w:val="006A55FE"/>
    <w:rsid w:val="006A6493"/>
    <w:rsid w:val="006B768B"/>
    <w:rsid w:val="006C4F73"/>
    <w:rsid w:val="006E02BB"/>
    <w:rsid w:val="006E217C"/>
    <w:rsid w:val="006E75CA"/>
    <w:rsid w:val="00713F2D"/>
    <w:rsid w:val="00717211"/>
    <w:rsid w:val="00721F1C"/>
    <w:rsid w:val="00765A4A"/>
    <w:rsid w:val="00780200"/>
    <w:rsid w:val="00784272"/>
    <w:rsid w:val="00795304"/>
    <w:rsid w:val="007B3B6B"/>
    <w:rsid w:val="007B675F"/>
    <w:rsid w:val="007C3730"/>
    <w:rsid w:val="007E77E8"/>
    <w:rsid w:val="008278BE"/>
    <w:rsid w:val="00850CCE"/>
    <w:rsid w:val="00867D74"/>
    <w:rsid w:val="00881B76"/>
    <w:rsid w:val="008A65AA"/>
    <w:rsid w:val="008D1434"/>
    <w:rsid w:val="008D7575"/>
    <w:rsid w:val="009124FD"/>
    <w:rsid w:val="00935173"/>
    <w:rsid w:val="00936462"/>
    <w:rsid w:val="00941CB7"/>
    <w:rsid w:val="009605DD"/>
    <w:rsid w:val="00964DE9"/>
    <w:rsid w:val="0096631F"/>
    <w:rsid w:val="00966515"/>
    <w:rsid w:val="0097040E"/>
    <w:rsid w:val="009722A2"/>
    <w:rsid w:val="00973D97"/>
    <w:rsid w:val="009847D7"/>
    <w:rsid w:val="00987FC2"/>
    <w:rsid w:val="009904EE"/>
    <w:rsid w:val="009B284C"/>
    <w:rsid w:val="009B6953"/>
    <w:rsid w:val="00A122A4"/>
    <w:rsid w:val="00A167B2"/>
    <w:rsid w:val="00A32115"/>
    <w:rsid w:val="00A50D47"/>
    <w:rsid w:val="00A71459"/>
    <w:rsid w:val="00A85B1F"/>
    <w:rsid w:val="00A916C7"/>
    <w:rsid w:val="00A9616D"/>
    <w:rsid w:val="00AA11DB"/>
    <w:rsid w:val="00AB2640"/>
    <w:rsid w:val="00AC1D15"/>
    <w:rsid w:val="00AC5BF5"/>
    <w:rsid w:val="00AD2F7E"/>
    <w:rsid w:val="00AE1616"/>
    <w:rsid w:val="00AE3928"/>
    <w:rsid w:val="00B07697"/>
    <w:rsid w:val="00B100D8"/>
    <w:rsid w:val="00B11197"/>
    <w:rsid w:val="00B3136B"/>
    <w:rsid w:val="00B31BA0"/>
    <w:rsid w:val="00B50CBA"/>
    <w:rsid w:val="00B5195D"/>
    <w:rsid w:val="00B57A8D"/>
    <w:rsid w:val="00BB784E"/>
    <w:rsid w:val="00BC25C6"/>
    <w:rsid w:val="00BC582F"/>
    <w:rsid w:val="00BC6C58"/>
    <w:rsid w:val="00BE1131"/>
    <w:rsid w:val="00BF4CE5"/>
    <w:rsid w:val="00C04EF0"/>
    <w:rsid w:val="00C12FDC"/>
    <w:rsid w:val="00C42877"/>
    <w:rsid w:val="00C57A0D"/>
    <w:rsid w:val="00C62AF7"/>
    <w:rsid w:val="00C80E9A"/>
    <w:rsid w:val="00C91CFB"/>
    <w:rsid w:val="00C93AB0"/>
    <w:rsid w:val="00CC1D83"/>
    <w:rsid w:val="00D01223"/>
    <w:rsid w:val="00D01457"/>
    <w:rsid w:val="00D05616"/>
    <w:rsid w:val="00D05A63"/>
    <w:rsid w:val="00D34E4A"/>
    <w:rsid w:val="00D356F9"/>
    <w:rsid w:val="00D64814"/>
    <w:rsid w:val="00DB74AC"/>
    <w:rsid w:val="00DD7C40"/>
    <w:rsid w:val="00E10460"/>
    <w:rsid w:val="00E21F46"/>
    <w:rsid w:val="00E23A71"/>
    <w:rsid w:val="00E32C33"/>
    <w:rsid w:val="00E3307D"/>
    <w:rsid w:val="00E537C3"/>
    <w:rsid w:val="00E542EC"/>
    <w:rsid w:val="00E5474A"/>
    <w:rsid w:val="00E61937"/>
    <w:rsid w:val="00E6367A"/>
    <w:rsid w:val="00E730A3"/>
    <w:rsid w:val="00E8391D"/>
    <w:rsid w:val="00E9038F"/>
    <w:rsid w:val="00E914E5"/>
    <w:rsid w:val="00E91AD3"/>
    <w:rsid w:val="00EA42C0"/>
    <w:rsid w:val="00EC201D"/>
    <w:rsid w:val="00EC3E3F"/>
    <w:rsid w:val="00EC50B3"/>
    <w:rsid w:val="00F1514F"/>
    <w:rsid w:val="00F16ADC"/>
    <w:rsid w:val="00F172DF"/>
    <w:rsid w:val="00F2284B"/>
    <w:rsid w:val="00F3262F"/>
    <w:rsid w:val="00F353CB"/>
    <w:rsid w:val="00F505AE"/>
    <w:rsid w:val="00F60868"/>
    <w:rsid w:val="00F633E0"/>
    <w:rsid w:val="00F72968"/>
    <w:rsid w:val="00F920A2"/>
    <w:rsid w:val="00F93E1C"/>
    <w:rsid w:val="00FA6EED"/>
    <w:rsid w:val="00FB2D15"/>
    <w:rsid w:val="00FB38D7"/>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30D4C5FE-E23A-4994-9700-C7E5B5D0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4D3D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Gints\AppData\Local\Microsoft\Windows\INetCache\Content.Outlook\WFKQCUF8\arv_lv%20(0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ints\AppData\Local\Microsoft\Windows\INetCache\Content.Outlook\WFKQCUF8\arv_lv%20(0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'[arv_lv (002).xlsx]Atlīdz izmaiņas kopā'!$A$3</c:f>
              <c:strCache>
                <c:ptCount val="1"/>
                <c:pt idx="0">
                  <c:v>Vidējā atlīdzība par ārvalstīs notikušu CSNg, EUR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'[arv_lv (002).xlsx]Atlīdz izmaiņas kopā'!$B$2:$G$2</c:f>
              <c:numCache>
                <c:formatCode>General</c:formatCode>
                <c:ptCount val="6"/>
                <c:pt idx="0">
                  <c:v>2012</c:v>
                </c:pt>
                <c:pt idx="1">
                  <c:v>2013</c:v>
                </c:pt>
                <c:pt idx="2">
                  <c:v>2014</c:v>
                </c:pt>
                <c:pt idx="3">
                  <c:v>2015</c:v>
                </c:pt>
                <c:pt idx="4">
                  <c:v>2016</c:v>
                </c:pt>
                <c:pt idx="5">
                  <c:v>2017</c:v>
                </c:pt>
              </c:numCache>
            </c:numRef>
          </c:cat>
          <c:val>
            <c:numRef>
              <c:f>'[arv_lv (002).xlsx]Atlīdz izmaiņas kopā'!$B$3:$G$3</c:f>
              <c:numCache>
                <c:formatCode>#\ ###\ ##0</c:formatCode>
                <c:ptCount val="6"/>
                <c:pt idx="0">
                  <c:v>2514</c:v>
                </c:pt>
                <c:pt idx="1">
                  <c:v>2308</c:v>
                </c:pt>
                <c:pt idx="2">
                  <c:v>2328</c:v>
                </c:pt>
                <c:pt idx="3">
                  <c:v>2680</c:v>
                </c:pt>
                <c:pt idx="4">
                  <c:v>2769</c:v>
                </c:pt>
                <c:pt idx="5">
                  <c:v>2541.0169442484098</c:v>
                </c:pt>
              </c:numCache>
            </c:numRef>
          </c:val>
          <c:extLst>
            <c:ext xmlns:c16="http://schemas.microsoft.com/office/drawing/2014/chart" uri="{C3380CC4-5D6E-409C-BE32-E72D297353CC}">
              <c16:uniqueId val="{00000000-307A-461E-97A3-4058CE318CC2}"/>
            </c:ext>
          </c:extLst>
        </c:ser>
        <c:dLbls>
          <c:showLegendKey val="0"/>
          <c:showVal val="0"/>
          <c:showCatName val="0"/>
          <c:showSerName val="0"/>
          <c:showPercent val="0"/>
          <c:showBubbleSize val="0"/>
        </c:dLbls>
        <c:gapWidth val="182"/>
        <c:axId val="478784280"/>
        <c:axId val="478783624"/>
      </c:barChart>
      <c:catAx>
        <c:axId val="478784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78783624"/>
        <c:crosses val="autoZero"/>
        <c:auto val="1"/>
        <c:lblAlgn val="ctr"/>
        <c:lblOffset val="100"/>
        <c:noMultiLvlLbl val="0"/>
      </c:catAx>
      <c:valAx>
        <c:axId val="478783624"/>
        <c:scaling>
          <c:orientation val="minMax"/>
        </c:scaling>
        <c:delete val="0"/>
        <c:axPos val="b"/>
        <c:majorGridlines>
          <c:spPr>
            <a:ln w="9525" cap="flat" cmpd="sng" algn="ctr">
              <a:solidFill>
                <a:schemeClr val="tx1">
                  <a:lumMod val="15000"/>
                  <a:lumOff val="85000"/>
                </a:schemeClr>
              </a:solidFill>
              <a:round/>
            </a:ln>
            <a:effectLst/>
          </c:spPr>
        </c:majorGridlines>
        <c:numFmt formatCode="#\ ###\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787842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'[arv_lv (002).xlsx]Atlīdz izmaiņas kopā'!$A$3</c:f>
              <c:strCache>
                <c:ptCount val="1"/>
                <c:pt idx="0">
                  <c:v>Vidējā atlīdzība par Latvijā notikušu CSNg, EUR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'[arv_lv (002).xlsx]Atlīdz izmaiņas kopā'!$B$2:$G$2</c:f>
              <c:numCache>
                <c:formatCode>General</c:formatCode>
                <c:ptCount val="6"/>
                <c:pt idx="0">
                  <c:v>2012</c:v>
                </c:pt>
                <c:pt idx="1">
                  <c:v>2013</c:v>
                </c:pt>
                <c:pt idx="2">
                  <c:v>2014</c:v>
                </c:pt>
                <c:pt idx="3">
                  <c:v>2015</c:v>
                </c:pt>
                <c:pt idx="4">
                  <c:v>2016</c:v>
                </c:pt>
                <c:pt idx="5">
                  <c:v>2017</c:v>
                </c:pt>
              </c:numCache>
            </c:numRef>
          </c:cat>
          <c:val>
            <c:numRef>
              <c:f>'[arv_lv (002).xlsx]Atlīdz izmaiņas kopā'!$B$3:$G$3</c:f>
              <c:numCache>
                <c:formatCode>#\ ###\ ##0</c:formatCode>
                <c:ptCount val="6"/>
                <c:pt idx="0">
                  <c:v>709</c:v>
                </c:pt>
                <c:pt idx="1">
                  <c:v>757</c:v>
                </c:pt>
                <c:pt idx="2">
                  <c:v>768</c:v>
                </c:pt>
                <c:pt idx="3">
                  <c:v>822</c:v>
                </c:pt>
                <c:pt idx="4">
                  <c:v>842</c:v>
                </c:pt>
                <c:pt idx="5">
                  <c:v>915.06765661671704</c:v>
                </c:pt>
              </c:numCache>
            </c:numRef>
          </c:val>
          <c:extLst>
            <c:ext xmlns:c16="http://schemas.microsoft.com/office/drawing/2014/chart" uri="{C3380CC4-5D6E-409C-BE32-E72D297353CC}">
              <c16:uniqueId val="{00000000-B747-439E-838F-37FAB80A5985}"/>
            </c:ext>
          </c:extLst>
        </c:ser>
        <c:dLbls>
          <c:showLegendKey val="0"/>
          <c:showVal val="0"/>
          <c:showCatName val="0"/>
          <c:showSerName val="0"/>
          <c:showPercent val="0"/>
          <c:showBubbleSize val="0"/>
        </c:dLbls>
        <c:gapWidth val="219"/>
        <c:axId val="481514576"/>
        <c:axId val="481515560"/>
      </c:barChart>
      <c:catAx>
        <c:axId val="4815145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81515560"/>
        <c:crosses val="autoZero"/>
        <c:auto val="1"/>
        <c:lblAlgn val="ctr"/>
        <c:lblOffset val="100"/>
        <c:noMultiLvlLbl val="0"/>
      </c:catAx>
      <c:valAx>
        <c:axId val="481515560"/>
        <c:scaling>
          <c:orientation val="minMax"/>
        </c:scaling>
        <c:delete val="0"/>
        <c:axPos val="b"/>
        <c:majorGridlines>
          <c:spPr>
            <a:ln w="9525" cap="flat" cmpd="sng" algn="ctr">
              <a:solidFill>
                <a:schemeClr val="tx1">
                  <a:lumMod val="15000"/>
                  <a:lumOff val="85000"/>
                </a:schemeClr>
              </a:solidFill>
              <a:round/>
            </a:ln>
            <a:effectLst/>
          </c:spPr>
        </c:majorGridlines>
        <c:numFmt formatCode="#\ ###\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815145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C208C-5DB6-44CA-A9A8-3EF85F78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1893</Words>
  <Characters>1080</Characters>
  <Application>Microsoft Office Word</Application>
  <DocSecurity>0</DocSecurity>
  <Lines>9</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2018-03-20T10:38:00Z</dcterms:created>
  <dcterms:modified xsi:type="dcterms:W3CDTF">2018-03-20T10:38:00Z</dcterms:modified>
</cp:coreProperties>
</file>