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74F2B1B9" w:rsidR="00E21F46" w:rsidRPr="0063036D" w:rsidRDefault="00E21F46" w:rsidP="00E21F46">
      <w:pPr>
        <w:spacing w:after="0" w:line="240" w:lineRule="auto"/>
        <w:jc w:val="right"/>
        <w:rPr>
          <w:sz w:val="20"/>
          <w:szCs w:val="20"/>
        </w:rPr>
      </w:pPr>
      <w:bookmarkStart w:id="0" w:name="_Hlk504469613"/>
      <w:r w:rsidRPr="0063036D">
        <w:rPr>
          <w:sz w:val="20"/>
          <w:szCs w:val="20"/>
        </w:rPr>
        <w:t xml:space="preserve">Informācija </w:t>
      </w:r>
      <w:r w:rsidR="0063036D">
        <w:rPr>
          <w:sz w:val="20"/>
          <w:szCs w:val="20"/>
        </w:rPr>
        <w:t>masu medijiem</w:t>
      </w:r>
    </w:p>
    <w:p w14:paraId="755FEFD0" w14:textId="486F0219" w:rsidR="00E21F46" w:rsidRPr="0063036D" w:rsidRDefault="009D0A59" w:rsidP="00E21F46">
      <w:pPr>
        <w:spacing w:after="0" w:line="240" w:lineRule="auto"/>
        <w:jc w:val="right"/>
        <w:rPr>
          <w:sz w:val="20"/>
          <w:szCs w:val="20"/>
        </w:rPr>
      </w:pPr>
      <w:r>
        <w:rPr>
          <w:sz w:val="20"/>
          <w:szCs w:val="20"/>
        </w:rPr>
        <w:t>0</w:t>
      </w:r>
      <w:r w:rsidR="004D3D2B" w:rsidRPr="0063036D">
        <w:rPr>
          <w:sz w:val="20"/>
          <w:szCs w:val="20"/>
        </w:rPr>
        <w:t>2</w:t>
      </w:r>
      <w:r w:rsidR="007E77E8" w:rsidRPr="0063036D">
        <w:rPr>
          <w:sz w:val="20"/>
          <w:szCs w:val="20"/>
        </w:rPr>
        <w:t>.</w:t>
      </w:r>
      <w:r w:rsidR="00080743" w:rsidRPr="0063036D">
        <w:rPr>
          <w:sz w:val="20"/>
          <w:szCs w:val="20"/>
        </w:rPr>
        <w:t>0</w:t>
      </w:r>
      <w:r>
        <w:rPr>
          <w:sz w:val="20"/>
          <w:szCs w:val="20"/>
        </w:rPr>
        <w:t>4</w:t>
      </w:r>
      <w:r w:rsidR="00162149" w:rsidRPr="0063036D">
        <w:rPr>
          <w:sz w:val="20"/>
          <w:szCs w:val="20"/>
        </w:rPr>
        <w:t>.201</w:t>
      </w:r>
      <w:r w:rsidR="00080743" w:rsidRPr="0063036D">
        <w:rPr>
          <w:sz w:val="20"/>
          <w:szCs w:val="20"/>
        </w:rPr>
        <w:t>8.</w:t>
      </w:r>
    </w:p>
    <w:p w14:paraId="6111B763" w14:textId="77777777" w:rsidR="0063036D" w:rsidRPr="0063036D" w:rsidRDefault="0063036D" w:rsidP="00261157">
      <w:pPr>
        <w:rPr>
          <w:b/>
          <w:sz w:val="20"/>
          <w:szCs w:val="20"/>
        </w:rPr>
      </w:pPr>
    </w:p>
    <w:p w14:paraId="55F0106E" w14:textId="633E473C" w:rsidR="00E21F46" w:rsidRPr="009D0A59" w:rsidRDefault="009D0A59" w:rsidP="00261157">
      <w:pPr>
        <w:rPr>
          <w:b/>
          <w:sz w:val="28"/>
          <w:szCs w:val="28"/>
        </w:rPr>
      </w:pPr>
      <w:r w:rsidRPr="009D0A59">
        <w:rPr>
          <w:b/>
          <w:sz w:val="28"/>
          <w:szCs w:val="28"/>
        </w:rPr>
        <w:t>LTAB aicina motobraucējus neaizmirst savlaicīgi iegādāties OCTA</w:t>
      </w:r>
    </w:p>
    <w:p w14:paraId="4360FA49" w14:textId="63B4CE29" w:rsidR="00C57A0D" w:rsidRDefault="009D0A59" w:rsidP="004D3D2B">
      <w:pPr>
        <w:jc w:val="both"/>
        <w:rPr>
          <w:b/>
        </w:rPr>
      </w:pPr>
      <w:bookmarkStart w:id="1" w:name="_GoBack"/>
      <w:r>
        <w:rPr>
          <w:b/>
        </w:rPr>
        <w:t xml:space="preserve">Pavasara tuvošanās ir priekšvēstnesis motobraucēju skaita pieaugumam uz Latvijas ceļiem. </w:t>
      </w:r>
      <w:r w:rsidR="00C93AB0">
        <w:rPr>
          <w:b/>
        </w:rPr>
        <w:t>Latvijas transportlīdzekļu apdrošinātāju biroj</w:t>
      </w:r>
      <w:r>
        <w:rPr>
          <w:b/>
        </w:rPr>
        <w:t>s</w:t>
      </w:r>
      <w:r w:rsidR="00C93AB0">
        <w:rPr>
          <w:b/>
        </w:rPr>
        <w:t xml:space="preserve"> (turpmāk – LTAB</w:t>
      </w:r>
      <w:r w:rsidR="00DB74AC">
        <w:rPr>
          <w:b/>
        </w:rPr>
        <w:t xml:space="preserve">) </w:t>
      </w:r>
      <w:r>
        <w:rPr>
          <w:b/>
        </w:rPr>
        <w:t xml:space="preserve">aicina motobraucējus neaizmirst savlaicīgi iegādāties OCTA, lai pasargātu sevi un citus satiksmes dalībniekus no nevajadzīgām likstām un tēriņiem, kas var rasties </w:t>
      </w:r>
      <w:proofErr w:type="spellStart"/>
      <w:r>
        <w:rPr>
          <w:b/>
        </w:rPr>
        <w:t>CSNg</w:t>
      </w:r>
      <w:proofErr w:type="spellEnd"/>
      <w:r>
        <w:rPr>
          <w:b/>
        </w:rPr>
        <w:t xml:space="preserve"> rezultātā</w:t>
      </w:r>
      <w:r w:rsidR="00DB74AC">
        <w:rPr>
          <w:b/>
        </w:rPr>
        <w:t>.</w:t>
      </w:r>
    </w:p>
    <w:bookmarkEnd w:id="1"/>
    <w:p w14:paraId="7938EE44" w14:textId="455FCD61" w:rsidR="009D0A59" w:rsidRDefault="009D0A59" w:rsidP="00DB74AC">
      <w:pPr>
        <w:spacing w:after="0" w:line="240" w:lineRule="auto"/>
        <w:jc w:val="both"/>
        <w:rPr>
          <w:sz w:val="21"/>
          <w:szCs w:val="21"/>
        </w:rPr>
      </w:pPr>
      <w:r>
        <w:rPr>
          <w:sz w:val="21"/>
          <w:szCs w:val="21"/>
        </w:rPr>
        <w:t xml:space="preserve">Pagājušajā gadā apdrošinātājiem pieteikti 427 </w:t>
      </w:r>
      <w:proofErr w:type="spellStart"/>
      <w:r>
        <w:rPr>
          <w:sz w:val="21"/>
          <w:szCs w:val="21"/>
        </w:rPr>
        <w:t>CSNg</w:t>
      </w:r>
      <w:proofErr w:type="spellEnd"/>
      <w:r>
        <w:rPr>
          <w:sz w:val="21"/>
          <w:szCs w:val="21"/>
        </w:rPr>
        <w:t xml:space="preserve">, kuros bijis iesaistīts </w:t>
      </w:r>
      <w:proofErr w:type="spellStart"/>
      <w:r>
        <w:rPr>
          <w:sz w:val="21"/>
          <w:szCs w:val="21"/>
        </w:rPr>
        <w:t>mototransporta</w:t>
      </w:r>
      <w:proofErr w:type="spellEnd"/>
      <w:r>
        <w:rPr>
          <w:sz w:val="21"/>
          <w:szCs w:val="21"/>
        </w:rPr>
        <w:t xml:space="preserve"> līdzeklis. No tiem 208 gadījumos </w:t>
      </w:r>
      <w:proofErr w:type="spellStart"/>
      <w:r>
        <w:rPr>
          <w:sz w:val="21"/>
          <w:szCs w:val="21"/>
        </w:rPr>
        <w:t>mototransportlīdzekļa</w:t>
      </w:r>
      <w:proofErr w:type="spellEnd"/>
      <w:r>
        <w:rPr>
          <w:sz w:val="21"/>
          <w:szCs w:val="21"/>
        </w:rPr>
        <w:t xml:space="preserve"> vadītājs bijis </w:t>
      </w:r>
      <w:proofErr w:type="spellStart"/>
      <w:r>
        <w:rPr>
          <w:sz w:val="21"/>
          <w:szCs w:val="21"/>
        </w:rPr>
        <w:t>CSNg</w:t>
      </w:r>
      <w:proofErr w:type="spellEnd"/>
      <w:r>
        <w:rPr>
          <w:sz w:val="21"/>
          <w:szCs w:val="21"/>
        </w:rPr>
        <w:t xml:space="preserve"> izraisītājs, bet 219 gadījumos – cietušais. Šie ir statistiski zemākie </w:t>
      </w:r>
      <w:r w:rsidR="00F65EAA">
        <w:rPr>
          <w:sz w:val="21"/>
          <w:szCs w:val="21"/>
        </w:rPr>
        <w:t xml:space="preserve">rādītāji </w:t>
      </w:r>
      <w:r>
        <w:rPr>
          <w:sz w:val="21"/>
          <w:szCs w:val="21"/>
        </w:rPr>
        <w:t>pēdējo</w:t>
      </w:r>
      <w:r w:rsidR="00F65EAA">
        <w:rPr>
          <w:sz w:val="21"/>
          <w:szCs w:val="21"/>
        </w:rPr>
        <w:t>s</w:t>
      </w:r>
      <w:r>
        <w:rPr>
          <w:sz w:val="21"/>
          <w:szCs w:val="21"/>
        </w:rPr>
        <w:t xml:space="preserve"> piec</w:t>
      </w:r>
      <w:r w:rsidR="00F65EAA">
        <w:rPr>
          <w:sz w:val="21"/>
          <w:szCs w:val="21"/>
        </w:rPr>
        <w:t>os</w:t>
      </w:r>
      <w:r>
        <w:rPr>
          <w:sz w:val="21"/>
          <w:szCs w:val="21"/>
        </w:rPr>
        <w:t xml:space="preserve"> gad</w:t>
      </w:r>
      <w:r w:rsidR="00F65EAA">
        <w:rPr>
          <w:sz w:val="21"/>
          <w:szCs w:val="21"/>
        </w:rPr>
        <w:t>os</w:t>
      </w:r>
      <w:r>
        <w:rPr>
          <w:sz w:val="21"/>
          <w:szCs w:val="21"/>
        </w:rPr>
        <w:t xml:space="preserve">, kas saistīti ar </w:t>
      </w:r>
      <w:proofErr w:type="spellStart"/>
      <w:r>
        <w:rPr>
          <w:sz w:val="21"/>
          <w:szCs w:val="21"/>
        </w:rPr>
        <w:t>CSNg</w:t>
      </w:r>
      <w:proofErr w:type="spellEnd"/>
      <w:r>
        <w:rPr>
          <w:sz w:val="21"/>
          <w:szCs w:val="21"/>
        </w:rPr>
        <w:t xml:space="preserve">, kuros bijuši iesaistīti </w:t>
      </w:r>
      <w:proofErr w:type="spellStart"/>
      <w:r>
        <w:rPr>
          <w:sz w:val="21"/>
          <w:szCs w:val="21"/>
        </w:rPr>
        <w:t>mototransportlīdzekļ</w:t>
      </w:r>
      <w:r w:rsidR="00F65EAA">
        <w:rPr>
          <w:sz w:val="21"/>
          <w:szCs w:val="21"/>
        </w:rPr>
        <w:t>i</w:t>
      </w:r>
      <w:proofErr w:type="spellEnd"/>
      <w:r w:rsidR="00F65EAA">
        <w:rPr>
          <w:sz w:val="21"/>
          <w:szCs w:val="21"/>
        </w:rPr>
        <w:t>.</w:t>
      </w:r>
    </w:p>
    <w:p w14:paraId="0756DC02" w14:textId="77777777" w:rsidR="00F12810" w:rsidRDefault="00F12810" w:rsidP="00DB74AC">
      <w:pPr>
        <w:spacing w:after="0" w:line="240" w:lineRule="auto"/>
        <w:jc w:val="both"/>
        <w:rPr>
          <w:sz w:val="21"/>
          <w:szCs w:val="21"/>
        </w:rPr>
      </w:pPr>
    </w:p>
    <w:p w14:paraId="2E401EF7" w14:textId="0DE89164" w:rsidR="00F65EAA" w:rsidRDefault="00F12810" w:rsidP="00DB74AC">
      <w:pPr>
        <w:spacing w:after="0" w:line="240" w:lineRule="auto"/>
        <w:jc w:val="both"/>
        <w:rPr>
          <w:sz w:val="21"/>
          <w:szCs w:val="21"/>
        </w:rPr>
      </w:pPr>
      <w:r>
        <w:rPr>
          <w:noProof/>
          <w:lang w:eastAsia="lv-LV"/>
        </w:rPr>
        <w:drawing>
          <wp:inline distT="0" distB="0" distL="0" distR="0" wp14:anchorId="60AF7E7B" wp14:editId="5F7909E2">
            <wp:extent cx="6457950" cy="2743200"/>
            <wp:effectExtent l="0" t="0" r="0" b="0"/>
            <wp:docPr id="3" name="Chart 3">
              <a:extLst xmlns:a="http://schemas.openxmlformats.org/drawingml/2006/main">
                <a:ext uri="{FF2B5EF4-FFF2-40B4-BE49-F238E27FC236}">
                  <a16:creationId xmlns:a16="http://schemas.microsoft.com/office/drawing/2014/main" id="{E8D69EAE-ADA0-4A27-AFAF-3C02640AE1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DA7299" w14:textId="0D290B46" w:rsidR="00F12810" w:rsidRDefault="00F12810" w:rsidP="00DB74AC">
      <w:pPr>
        <w:spacing w:after="0" w:line="240" w:lineRule="auto"/>
        <w:jc w:val="both"/>
        <w:rPr>
          <w:sz w:val="21"/>
          <w:szCs w:val="21"/>
        </w:rPr>
      </w:pPr>
    </w:p>
    <w:p w14:paraId="682A50A3" w14:textId="032B06A5" w:rsidR="00F65EAA" w:rsidRDefault="00F65EAA" w:rsidP="00DB74AC">
      <w:pPr>
        <w:spacing w:after="0" w:line="240" w:lineRule="auto"/>
        <w:jc w:val="both"/>
        <w:rPr>
          <w:sz w:val="21"/>
          <w:szCs w:val="21"/>
        </w:rPr>
      </w:pPr>
      <w:r>
        <w:rPr>
          <w:sz w:val="21"/>
          <w:szCs w:val="21"/>
        </w:rPr>
        <w:t xml:space="preserve">Šie dati ļauj cerēt, ka </w:t>
      </w:r>
      <w:proofErr w:type="spellStart"/>
      <w:r>
        <w:rPr>
          <w:sz w:val="21"/>
          <w:szCs w:val="21"/>
        </w:rPr>
        <w:t>mototransportlīdzekļu</w:t>
      </w:r>
      <w:proofErr w:type="spellEnd"/>
      <w:r>
        <w:rPr>
          <w:sz w:val="21"/>
          <w:szCs w:val="21"/>
        </w:rPr>
        <w:t xml:space="preserve"> vadītāji kļuvuši apzinīgāki, un arī citi satiksmes dalībnieki rīkojas uzmanīgāk</w:t>
      </w:r>
      <w:r w:rsidR="001271A9">
        <w:rPr>
          <w:sz w:val="21"/>
          <w:szCs w:val="21"/>
        </w:rPr>
        <w:t>,</w:t>
      </w:r>
      <w:r>
        <w:rPr>
          <w:sz w:val="21"/>
          <w:szCs w:val="21"/>
        </w:rPr>
        <w:t xml:space="preserve"> redzot uz ceļa motociklu vai mopēdu. “Tomēr </w:t>
      </w:r>
      <w:r w:rsidR="00EF1BCF">
        <w:rPr>
          <w:sz w:val="21"/>
          <w:szCs w:val="21"/>
        </w:rPr>
        <w:t xml:space="preserve">iepriekšējo gadu statistika rāda, ka arī </w:t>
      </w:r>
      <w:proofErr w:type="spellStart"/>
      <w:r w:rsidR="00EF1BCF">
        <w:rPr>
          <w:sz w:val="21"/>
          <w:szCs w:val="21"/>
        </w:rPr>
        <w:t>mototransporta</w:t>
      </w:r>
      <w:proofErr w:type="spellEnd"/>
      <w:r w:rsidR="00EF1BCF">
        <w:rPr>
          <w:sz w:val="21"/>
          <w:szCs w:val="21"/>
        </w:rPr>
        <w:t xml:space="preserve"> izraisītie negadījumi var būt ar pietiekami smagām sekām</w:t>
      </w:r>
      <w:r>
        <w:rPr>
          <w:sz w:val="21"/>
          <w:szCs w:val="21"/>
        </w:rPr>
        <w:t xml:space="preserve">. Tā </w:t>
      </w:r>
      <w:proofErr w:type="gramStart"/>
      <w:r>
        <w:rPr>
          <w:sz w:val="21"/>
          <w:szCs w:val="21"/>
        </w:rPr>
        <w:t>2016.gadā</w:t>
      </w:r>
      <w:proofErr w:type="gramEnd"/>
      <w:r>
        <w:rPr>
          <w:sz w:val="21"/>
          <w:szCs w:val="21"/>
        </w:rPr>
        <w:t xml:space="preserve"> apdrošinātājiem pieteiktas trīs no piecām vēsturiski lielākajām atlīdzībām par </w:t>
      </w:r>
      <w:proofErr w:type="spellStart"/>
      <w:r>
        <w:rPr>
          <w:sz w:val="21"/>
          <w:szCs w:val="21"/>
        </w:rPr>
        <w:t>mototransportlīdzekļa</w:t>
      </w:r>
      <w:proofErr w:type="spellEnd"/>
      <w:r>
        <w:rPr>
          <w:sz w:val="21"/>
          <w:szCs w:val="21"/>
        </w:rPr>
        <w:t xml:space="preserve"> nodarītiem zaudējumiem. Tāpat aizpērn bijusi arī statistiski lielākā vidējā atlīdzība par </w:t>
      </w:r>
      <w:proofErr w:type="spellStart"/>
      <w:r>
        <w:rPr>
          <w:sz w:val="21"/>
          <w:szCs w:val="21"/>
        </w:rPr>
        <w:t>mototransportlīdzeklim</w:t>
      </w:r>
      <w:proofErr w:type="spellEnd"/>
      <w:r>
        <w:rPr>
          <w:sz w:val="21"/>
          <w:szCs w:val="21"/>
        </w:rPr>
        <w:t xml:space="preserve"> nodarītajiem zaudējumiem,” </w:t>
      </w:r>
      <w:r w:rsidR="00FC78B5">
        <w:rPr>
          <w:sz w:val="21"/>
          <w:szCs w:val="21"/>
        </w:rPr>
        <w:t xml:space="preserve">stāsta </w:t>
      </w:r>
      <w:r>
        <w:rPr>
          <w:sz w:val="21"/>
          <w:szCs w:val="21"/>
        </w:rPr>
        <w:t>LTAB valdes priekšsēdētājs Jānis Abāšins.</w:t>
      </w:r>
    </w:p>
    <w:p w14:paraId="2E52B5F5" w14:textId="49760464" w:rsidR="003215C1" w:rsidRDefault="003215C1" w:rsidP="00DB74AC">
      <w:pPr>
        <w:spacing w:after="0" w:line="240" w:lineRule="auto"/>
        <w:jc w:val="both"/>
        <w:rPr>
          <w:sz w:val="21"/>
          <w:szCs w:val="21"/>
        </w:rPr>
      </w:pPr>
      <w:r>
        <w:rPr>
          <w:noProof/>
          <w:lang w:eastAsia="lv-LV"/>
        </w:rPr>
        <w:drawing>
          <wp:anchor distT="0" distB="0" distL="114300" distR="114300" simplePos="0" relativeHeight="251658240" behindDoc="1" locked="0" layoutInCell="1" allowOverlap="1" wp14:anchorId="5EB09449" wp14:editId="402632FD">
            <wp:simplePos x="0" y="0"/>
            <wp:positionH relativeFrom="column">
              <wp:posOffset>3263265</wp:posOffset>
            </wp:positionH>
            <wp:positionV relativeFrom="paragraph">
              <wp:posOffset>78740</wp:posOffset>
            </wp:positionV>
            <wp:extent cx="3194050" cy="2190750"/>
            <wp:effectExtent l="0" t="0" r="6350" b="0"/>
            <wp:wrapNone/>
            <wp:docPr id="6" name="Chart 6">
              <a:extLst xmlns:a="http://schemas.openxmlformats.org/drawingml/2006/main">
                <a:ext uri="{FF2B5EF4-FFF2-40B4-BE49-F238E27FC236}">
                  <a16:creationId xmlns:a16="http://schemas.microsoft.com/office/drawing/2014/main" id="{F2683BB9-357C-47CD-B6EC-62BF888BCF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r>
        <w:rPr>
          <w:noProof/>
          <w:lang w:eastAsia="lv-LV"/>
        </w:rPr>
        <w:drawing>
          <wp:anchor distT="0" distB="0" distL="114300" distR="114300" simplePos="0" relativeHeight="251659264" behindDoc="1" locked="0" layoutInCell="1" allowOverlap="1" wp14:anchorId="0717B343" wp14:editId="1E145E57">
            <wp:simplePos x="0" y="0"/>
            <wp:positionH relativeFrom="column">
              <wp:posOffset>18415</wp:posOffset>
            </wp:positionH>
            <wp:positionV relativeFrom="paragraph">
              <wp:posOffset>78740</wp:posOffset>
            </wp:positionV>
            <wp:extent cx="3213100" cy="2286000"/>
            <wp:effectExtent l="0" t="0" r="6350" b="0"/>
            <wp:wrapNone/>
            <wp:docPr id="5" name="Chart 5">
              <a:extLst xmlns:a="http://schemas.openxmlformats.org/drawingml/2006/main">
                <a:ext uri="{FF2B5EF4-FFF2-40B4-BE49-F238E27FC236}">
                  <a16:creationId xmlns:a16="http://schemas.microsoft.com/office/drawing/2014/main" id="{54A89AA5-ADDB-4C18-A590-9B40772D61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2B86D369" w14:textId="327C729C" w:rsidR="003215C1" w:rsidRDefault="003215C1" w:rsidP="00DB74AC">
      <w:pPr>
        <w:spacing w:after="0" w:line="240" w:lineRule="auto"/>
        <w:jc w:val="both"/>
        <w:rPr>
          <w:sz w:val="21"/>
          <w:szCs w:val="21"/>
        </w:rPr>
      </w:pPr>
    </w:p>
    <w:p w14:paraId="5344A486" w14:textId="117617D8" w:rsidR="003215C1" w:rsidRDefault="003215C1" w:rsidP="00DB74AC">
      <w:pPr>
        <w:spacing w:after="0" w:line="240" w:lineRule="auto"/>
        <w:jc w:val="both"/>
        <w:rPr>
          <w:sz w:val="21"/>
          <w:szCs w:val="21"/>
        </w:rPr>
      </w:pPr>
    </w:p>
    <w:p w14:paraId="4535A50A" w14:textId="36093A97" w:rsidR="003215C1" w:rsidRDefault="003215C1" w:rsidP="00DB74AC">
      <w:pPr>
        <w:spacing w:after="0" w:line="240" w:lineRule="auto"/>
        <w:jc w:val="both"/>
        <w:rPr>
          <w:sz w:val="21"/>
          <w:szCs w:val="21"/>
        </w:rPr>
      </w:pPr>
    </w:p>
    <w:p w14:paraId="1B19710C" w14:textId="3A12AA0F" w:rsidR="003215C1" w:rsidRDefault="003215C1" w:rsidP="00DB74AC">
      <w:pPr>
        <w:spacing w:after="0" w:line="240" w:lineRule="auto"/>
        <w:jc w:val="both"/>
        <w:rPr>
          <w:sz w:val="21"/>
          <w:szCs w:val="21"/>
        </w:rPr>
      </w:pPr>
    </w:p>
    <w:p w14:paraId="7912CCF9" w14:textId="614E7041" w:rsidR="003215C1" w:rsidRDefault="003215C1" w:rsidP="00DB74AC">
      <w:pPr>
        <w:spacing w:after="0" w:line="240" w:lineRule="auto"/>
        <w:jc w:val="both"/>
        <w:rPr>
          <w:sz w:val="21"/>
          <w:szCs w:val="21"/>
        </w:rPr>
      </w:pPr>
    </w:p>
    <w:p w14:paraId="19355AF0" w14:textId="2EEE5D30" w:rsidR="003215C1" w:rsidRDefault="003215C1" w:rsidP="00DB74AC">
      <w:pPr>
        <w:spacing w:after="0" w:line="240" w:lineRule="auto"/>
        <w:jc w:val="both"/>
        <w:rPr>
          <w:sz w:val="21"/>
          <w:szCs w:val="21"/>
        </w:rPr>
      </w:pPr>
    </w:p>
    <w:p w14:paraId="0979D687" w14:textId="77777777" w:rsidR="003215C1" w:rsidRPr="0063036D" w:rsidRDefault="003215C1" w:rsidP="00DB74AC">
      <w:pPr>
        <w:spacing w:after="0" w:line="240" w:lineRule="auto"/>
        <w:jc w:val="both"/>
        <w:rPr>
          <w:sz w:val="21"/>
          <w:szCs w:val="21"/>
        </w:rPr>
      </w:pPr>
    </w:p>
    <w:p w14:paraId="7E2F4648" w14:textId="7AD2A18E" w:rsidR="00DB74AC" w:rsidRDefault="00DB74AC" w:rsidP="00DB74AC">
      <w:pPr>
        <w:spacing w:after="0" w:line="240" w:lineRule="auto"/>
        <w:jc w:val="both"/>
        <w:rPr>
          <w:sz w:val="21"/>
          <w:szCs w:val="21"/>
        </w:rPr>
      </w:pPr>
    </w:p>
    <w:p w14:paraId="7D8CBDAB" w14:textId="6191667A" w:rsidR="003215C1" w:rsidRDefault="003215C1" w:rsidP="00DB74AC">
      <w:pPr>
        <w:spacing w:after="0" w:line="240" w:lineRule="auto"/>
        <w:jc w:val="both"/>
        <w:rPr>
          <w:sz w:val="21"/>
          <w:szCs w:val="21"/>
        </w:rPr>
      </w:pPr>
    </w:p>
    <w:p w14:paraId="221539E7" w14:textId="235B15C2" w:rsidR="003215C1" w:rsidRDefault="003215C1" w:rsidP="00DB74AC">
      <w:pPr>
        <w:spacing w:after="0" w:line="240" w:lineRule="auto"/>
        <w:jc w:val="both"/>
        <w:rPr>
          <w:sz w:val="21"/>
          <w:szCs w:val="21"/>
        </w:rPr>
      </w:pPr>
    </w:p>
    <w:p w14:paraId="785E67D9" w14:textId="58C2EEC2" w:rsidR="003215C1" w:rsidRDefault="003215C1" w:rsidP="00DB74AC">
      <w:pPr>
        <w:spacing w:after="0" w:line="240" w:lineRule="auto"/>
        <w:jc w:val="both"/>
        <w:rPr>
          <w:sz w:val="21"/>
          <w:szCs w:val="21"/>
        </w:rPr>
      </w:pPr>
    </w:p>
    <w:p w14:paraId="494E7D4A" w14:textId="6329608A" w:rsidR="003215C1" w:rsidRDefault="003215C1" w:rsidP="00DB74AC">
      <w:pPr>
        <w:spacing w:after="0" w:line="240" w:lineRule="auto"/>
        <w:jc w:val="both"/>
        <w:rPr>
          <w:sz w:val="21"/>
          <w:szCs w:val="21"/>
        </w:rPr>
      </w:pPr>
    </w:p>
    <w:p w14:paraId="4569741C" w14:textId="77777777" w:rsidR="003215C1" w:rsidRPr="0063036D" w:rsidRDefault="003215C1" w:rsidP="00DB74AC">
      <w:pPr>
        <w:spacing w:after="0" w:line="240" w:lineRule="auto"/>
        <w:jc w:val="both"/>
        <w:rPr>
          <w:sz w:val="21"/>
          <w:szCs w:val="21"/>
        </w:rPr>
      </w:pPr>
    </w:p>
    <w:p w14:paraId="4FAC20A7" w14:textId="00D03007" w:rsidR="00F633E0" w:rsidRPr="0063036D" w:rsidRDefault="003215C1" w:rsidP="00057CFE">
      <w:pPr>
        <w:spacing w:after="0" w:line="240" w:lineRule="auto"/>
        <w:jc w:val="both"/>
        <w:rPr>
          <w:sz w:val="21"/>
          <w:szCs w:val="21"/>
        </w:rPr>
      </w:pPr>
      <w:r w:rsidRPr="003215C1">
        <w:rPr>
          <w:noProof/>
        </w:rPr>
        <w:t xml:space="preserve"> </w:t>
      </w:r>
    </w:p>
    <w:p w14:paraId="66791924" w14:textId="42694EE8" w:rsidR="003215C1" w:rsidRDefault="003215C1" w:rsidP="00057CFE">
      <w:pPr>
        <w:spacing w:after="0" w:line="240" w:lineRule="auto"/>
        <w:jc w:val="both"/>
        <w:rPr>
          <w:sz w:val="21"/>
          <w:szCs w:val="21"/>
        </w:rPr>
      </w:pPr>
      <w:r w:rsidRPr="003215C1">
        <w:rPr>
          <w:sz w:val="21"/>
          <w:szCs w:val="21"/>
        </w:rPr>
        <w:lastRenderedPageBreak/>
        <w:t xml:space="preserve">"Atgādinām, ka OCTA apdrošināšanas polise ir nepieciešama gan motociklu, gan mopēdu un motorolleru vadītājiem. Par braukšanu bez tās tiek piemērots naudas sods un soda punkti - fiziskām personām motociklu īpašniekiem no 85 līdz 120 EUR un 2 soda punkti, bet mopēdu un motorolleru īpašniekiem no 30 līdz 55 EUR un 2 soda punkti," informē </w:t>
      </w:r>
      <w:proofErr w:type="spellStart"/>
      <w:r w:rsidRPr="003215C1">
        <w:rPr>
          <w:sz w:val="21"/>
          <w:szCs w:val="21"/>
        </w:rPr>
        <w:t>J.Abāšins</w:t>
      </w:r>
      <w:proofErr w:type="spellEnd"/>
      <w:r w:rsidRPr="003215C1">
        <w:rPr>
          <w:sz w:val="21"/>
          <w:szCs w:val="21"/>
        </w:rPr>
        <w:t>.</w:t>
      </w:r>
    </w:p>
    <w:p w14:paraId="266C98F0" w14:textId="77777777" w:rsidR="003215C1" w:rsidRDefault="003215C1" w:rsidP="00057CFE">
      <w:pPr>
        <w:spacing w:after="0" w:line="240" w:lineRule="auto"/>
        <w:jc w:val="both"/>
        <w:rPr>
          <w:sz w:val="21"/>
          <w:szCs w:val="21"/>
        </w:rPr>
      </w:pPr>
    </w:p>
    <w:p w14:paraId="2F7D8546" w14:textId="147EFB3D" w:rsidR="00AB2640" w:rsidRPr="0063036D" w:rsidRDefault="00AB2640" w:rsidP="00057CFE">
      <w:pPr>
        <w:spacing w:after="0" w:line="240" w:lineRule="auto"/>
        <w:jc w:val="both"/>
        <w:rPr>
          <w:sz w:val="21"/>
          <w:szCs w:val="21"/>
        </w:rPr>
      </w:pPr>
      <w:r w:rsidRPr="0063036D">
        <w:rPr>
          <w:sz w:val="21"/>
          <w:szCs w:val="21"/>
        </w:rPr>
        <w:t xml:space="preserve">1997. gadā Latvijā tika ieviesta OCTA sistēma, kuras mērķis ir nodrošināt ceļu satiksmes negadījumā cietušo trešo personu interešu aizsardzību Latvijā un Zaļās kartes sistēmas dalībvalstīs. Sistēmas darbības sekmīgākai nodrošināšanai ir izveidots LTAB, kurā apvienojušās apdrošināšanas sabiedrības, kurām ir tiesības veikt OCTA apdrošināšanu Latvijā – AAS “Balta”, AAS “Baltijas Apdrošināšanas Nams”, AAS “BTA Baltic </w:t>
      </w:r>
      <w:proofErr w:type="spellStart"/>
      <w:r w:rsidRPr="0063036D">
        <w:rPr>
          <w:sz w:val="21"/>
          <w:szCs w:val="21"/>
        </w:rPr>
        <w:t>Insurance</w:t>
      </w:r>
      <w:proofErr w:type="spellEnd"/>
      <w:r w:rsidRPr="0063036D">
        <w:rPr>
          <w:sz w:val="21"/>
          <w:szCs w:val="21"/>
        </w:rPr>
        <w:t xml:space="preserve"> </w:t>
      </w:r>
      <w:proofErr w:type="spellStart"/>
      <w:r w:rsidRPr="0063036D">
        <w:rPr>
          <w:sz w:val="21"/>
          <w:szCs w:val="21"/>
        </w:rPr>
        <w:t>Company</w:t>
      </w:r>
      <w:proofErr w:type="spellEnd"/>
      <w:r w:rsidRPr="0063036D">
        <w:rPr>
          <w:sz w:val="21"/>
          <w:szCs w:val="21"/>
        </w:rPr>
        <w:t>”, “</w:t>
      </w:r>
      <w:proofErr w:type="spellStart"/>
      <w:r w:rsidRPr="0063036D">
        <w:rPr>
          <w:sz w:val="21"/>
          <w:szCs w:val="21"/>
        </w:rPr>
        <w:t>Compensa</w:t>
      </w:r>
      <w:proofErr w:type="spellEnd"/>
      <w:r w:rsidRPr="0063036D">
        <w:rPr>
          <w:sz w:val="21"/>
          <w:szCs w:val="21"/>
        </w:rPr>
        <w:t xml:space="preserve"> </w:t>
      </w:r>
      <w:proofErr w:type="spellStart"/>
      <w:r w:rsidRPr="0063036D">
        <w:rPr>
          <w:sz w:val="21"/>
          <w:szCs w:val="21"/>
        </w:rPr>
        <w:t>Vienna</w:t>
      </w:r>
      <w:proofErr w:type="spellEnd"/>
      <w:r w:rsidRPr="0063036D">
        <w:rPr>
          <w:sz w:val="21"/>
          <w:szCs w:val="21"/>
        </w:rPr>
        <w:t xml:space="preserve"> </w:t>
      </w:r>
      <w:proofErr w:type="spellStart"/>
      <w:r w:rsidRPr="0063036D">
        <w:rPr>
          <w:sz w:val="21"/>
          <w:szCs w:val="21"/>
        </w:rPr>
        <w:t>Insurance</w:t>
      </w:r>
      <w:proofErr w:type="spellEnd"/>
      <w:r w:rsidRPr="0063036D">
        <w:rPr>
          <w:sz w:val="21"/>
          <w:szCs w:val="21"/>
        </w:rPr>
        <w:t xml:space="preserve"> </w:t>
      </w:r>
      <w:proofErr w:type="spellStart"/>
      <w:r w:rsidRPr="0063036D">
        <w:rPr>
          <w:sz w:val="21"/>
          <w:szCs w:val="21"/>
        </w:rPr>
        <w:t>Group</w:t>
      </w:r>
      <w:proofErr w:type="spellEnd"/>
      <w:r w:rsidRPr="0063036D">
        <w:rPr>
          <w:sz w:val="21"/>
          <w:szCs w:val="21"/>
        </w:rPr>
        <w:t xml:space="preserve">” ADB Latvijas filiāle, “ERGO </w:t>
      </w:r>
      <w:proofErr w:type="spellStart"/>
      <w:r w:rsidRPr="0063036D">
        <w:rPr>
          <w:sz w:val="21"/>
          <w:szCs w:val="21"/>
        </w:rPr>
        <w:t>Insurance</w:t>
      </w:r>
      <w:proofErr w:type="spellEnd"/>
      <w:r w:rsidRPr="0063036D">
        <w:rPr>
          <w:sz w:val="21"/>
          <w:szCs w:val="21"/>
        </w:rPr>
        <w:t>” SE Latvijas filiāle, ADB “Gjensidige” Latvijas filiāle, “</w:t>
      </w:r>
      <w:proofErr w:type="spellStart"/>
      <w:r w:rsidRPr="0063036D">
        <w:rPr>
          <w:sz w:val="21"/>
          <w:szCs w:val="21"/>
        </w:rPr>
        <w:t>If</w:t>
      </w:r>
      <w:proofErr w:type="spellEnd"/>
      <w:r w:rsidRPr="0063036D">
        <w:rPr>
          <w:sz w:val="21"/>
          <w:szCs w:val="21"/>
        </w:rPr>
        <w:t xml:space="preserve"> P&amp;C </w:t>
      </w:r>
      <w:proofErr w:type="spellStart"/>
      <w:r w:rsidRPr="0063036D">
        <w:rPr>
          <w:sz w:val="21"/>
          <w:szCs w:val="21"/>
        </w:rPr>
        <w:t>Insurance</w:t>
      </w:r>
      <w:proofErr w:type="spellEnd"/>
      <w:r w:rsidRPr="0063036D">
        <w:rPr>
          <w:sz w:val="21"/>
          <w:szCs w:val="21"/>
        </w:rPr>
        <w:t>” AS Latvijas filiāle, “</w:t>
      </w:r>
      <w:proofErr w:type="spellStart"/>
      <w:r w:rsidRPr="0063036D">
        <w:rPr>
          <w:sz w:val="21"/>
          <w:szCs w:val="21"/>
        </w:rPr>
        <w:t>Seesam</w:t>
      </w:r>
      <w:proofErr w:type="spellEnd"/>
      <w:r w:rsidRPr="0063036D">
        <w:rPr>
          <w:sz w:val="21"/>
          <w:szCs w:val="21"/>
        </w:rPr>
        <w:t xml:space="preserve"> </w:t>
      </w:r>
      <w:proofErr w:type="spellStart"/>
      <w:r w:rsidRPr="0063036D">
        <w:rPr>
          <w:sz w:val="21"/>
          <w:szCs w:val="21"/>
        </w:rPr>
        <w:t>Insurance</w:t>
      </w:r>
      <w:proofErr w:type="spellEnd"/>
      <w:r w:rsidRPr="0063036D">
        <w:rPr>
          <w:sz w:val="21"/>
          <w:szCs w:val="21"/>
        </w:rPr>
        <w:t>” AS Latvijas filiāle un “</w:t>
      </w:r>
      <w:proofErr w:type="spellStart"/>
      <w:r w:rsidRPr="0063036D">
        <w:rPr>
          <w:sz w:val="21"/>
          <w:szCs w:val="21"/>
        </w:rPr>
        <w:t>Swedbank</w:t>
      </w:r>
      <w:proofErr w:type="spellEnd"/>
      <w:r w:rsidRPr="0063036D">
        <w:rPr>
          <w:sz w:val="21"/>
          <w:szCs w:val="21"/>
        </w:rPr>
        <w:t xml:space="preserve"> P&amp;C </w:t>
      </w:r>
      <w:proofErr w:type="spellStart"/>
      <w:r w:rsidRPr="0063036D">
        <w:rPr>
          <w:sz w:val="21"/>
          <w:szCs w:val="21"/>
        </w:rPr>
        <w:t>Insurance</w:t>
      </w:r>
      <w:proofErr w:type="spellEnd"/>
      <w:r w:rsidRPr="0063036D">
        <w:rPr>
          <w:sz w:val="21"/>
          <w:szCs w:val="21"/>
        </w:rPr>
        <w:t>” AS Latvijas filiāle.</w:t>
      </w:r>
    </w:p>
    <w:p w14:paraId="044DEE2E" w14:textId="3CB70E0A" w:rsidR="001572F7" w:rsidRPr="0063036D" w:rsidRDefault="001572F7" w:rsidP="00057CFE">
      <w:pPr>
        <w:spacing w:after="0" w:line="240" w:lineRule="auto"/>
        <w:jc w:val="both"/>
        <w:rPr>
          <w:sz w:val="16"/>
          <w:szCs w:val="16"/>
        </w:rPr>
      </w:pPr>
    </w:p>
    <w:p w14:paraId="594EAC53" w14:textId="77777777" w:rsidR="00E21F46" w:rsidRPr="0063036D" w:rsidRDefault="00E21F46" w:rsidP="00057CFE">
      <w:pPr>
        <w:spacing w:after="0" w:line="240" w:lineRule="auto"/>
        <w:jc w:val="right"/>
        <w:rPr>
          <w:i/>
          <w:sz w:val="16"/>
          <w:szCs w:val="16"/>
        </w:rPr>
      </w:pPr>
      <w:r w:rsidRPr="0063036D">
        <w:rPr>
          <w:i/>
          <w:sz w:val="16"/>
          <w:szCs w:val="16"/>
        </w:rPr>
        <w:t xml:space="preserve">Informāciju sagatavoja: </w:t>
      </w:r>
    </w:p>
    <w:p w14:paraId="3DD97D59" w14:textId="0FE0FC7A" w:rsidR="00E21F46" w:rsidRPr="0063036D" w:rsidRDefault="00E21F46" w:rsidP="00057CFE">
      <w:pPr>
        <w:spacing w:after="0" w:line="240" w:lineRule="auto"/>
        <w:jc w:val="right"/>
        <w:rPr>
          <w:i/>
          <w:sz w:val="16"/>
          <w:szCs w:val="16"/>
        </w:rPr>
      </w:pPr>
      <w:r w:rsidRPr="0063036D">
        <w:rPr>
          <w:i/>
          <w:sz w:val="16"/>
          <w:szCs w:val="16"/>
        </w:rPr>
        <w:t>LTAB sabiedrisko attiecību konsultants</w:t>
      </w:r>
      <w:r w:rsidR="0063036D">
        <w:rPr>
          <w:i/>
          <w:sz w:val="16"/>
          <w:szCs w:val="16"/>
        </w:rPr>
        <w:t xml:space="preserve"> </w:t>
      </w:r>
      <w:r w:rsidRPr="0063036D">
        <w:rPr>
          <w:i/>
          <w:sz w:val="16"/>
          <w:szCs w:val="16"/>
        </w:rPr>
        <w:t>Gints Lazdiņš</w:t>
      </w:r>
    </w:p>
    <w:p w14:paraId="5BAA9B0B" w14:textId="77777777" w:rsidR="00E21F46" w:rsidRPr="0063036D" w:rsidRDefault="00E21F46" w:rsidP="00057CFE">
      <w:pPr>
        <w:spacing w:after="0" w:line="240" w:lineRule="auto"/>
        <w:jc w:val="right"/>
        <w:rPr>
          <w:i/>
          <w:sz w:val="16"/>
          <w:szCs w:val="16"/>
        </w:rPr>
      </w:pPr>
      <w:proofErr w:type="spellStart"/>
      <w:r w:rsidRPr="0063036D">
        <w:rPr>
          <w:i/>
          <w:sz w:val="16"/>
          <w:szCs w:val="16"/>
        </w:rPr>
        <w:t>Tālr</w:t>
      </w:r>
      <w:proofErr w:type="spellEnd"/>
      <w:r w:rsidRPr="0063036D">
        <w:rPr>
          <w:i/>
          <w:sz w:val="16"/>
          <w:szCs w:val="16"/>
        </w:rPr>
        <w:t xml:space="preserve">: +371 29442282 </w:t>
      </w:r>
    </w:p>
    <w:p w14:paraId="09E46E88" w14:textId="7DCA2468" w:rsidR="00617E51" w:rsidRPr="0063036D" w:rsidRDefault="00E21F46" w:rsidP="004827D3">
      <w:pPr>
        <w:spacing w:after="0" w:line="240" w:lineRule="auto"/>
        <w:jc w:val="right"/>
        <w:rPr>
          <w:sz w:val="16"/>
          <w:szCs w:val="16"/>
        </w:rPr>
      </w:pPr>
      <w:r w:rsidRPr="0063036D">
        <w:rPr>
          <w:i/>
          <w:sz w:val="16"/>
          <w:szCs w:val="16"/>
        </w:rPr>
        <w:t>E-pasts: gints@olsen.lv</w:t>
      </w:r>
      <w:bookmarkEnd w:id="0"/>
    </w:p>
    <w:sectPr w:rsidR="00617E51" w:rsidRPr="0063036D" w:rsidSect="0063036D">
      <w:headerReference w:type="default" r:id="rId10"/>
      <w:footerReference w:type="default" r:id="rId11"/>
      <w:pgSz w:w="11906" w:h="16838"/>
      <w:pgMar w:top="1178" w:right="849" w:bottom="993" w:left="851" w:header="284" w:footer="3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60C316" w16cid:durableId="1E665AF9"/>
  <w16cid:commentId w16cid:paraId="4F80D3A5" w16cid:durableId="1E665A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AF5E" w14:textId="77777777" w:rsidR="006060CB" w:rsidRDefault="006060CB" w:rsidP="00C62AF7">
      <w:pPr>
        <w:spacing w:after="0" w:line="240" w:lineRule="auto"/>
      </w:pPr>
      <w:r>
        <w:separator/>
      </w:r>
    </w:p>
  </w:endnote>
  <w:endnote w:type="continuationSeparator" w:id="0">
    <w:p w14:paraId="7775DCC0" w14:textId="77777777" w:rsidR="006060CB" w:rsidRDefault="006060CB"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2833F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584254943"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08D04" w14:textId="77777777" w:rsidR="006060CB" w:rsidRDefault="006060CB" w:rsidP="00C62AF7">
      <w:pPr>
        <w:spacing w:after="0" w:line="240" w:lineRule="auto"/>
      </w:pPr>
      <w:r>
        <w:separator/>
      </w:r>
    </w:p>
  </w:footnote>
  <w:footnote w:type="continuationSeparator" w:id="0">
    <w:p w14:paraId="40C134D2" w14:textId="77777777" w:rsidR="006060CB" w:rsidRDefault="006060CB"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584254942"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80743"/>
    <w:rsid w:val="00092E79"/>
    <w:rsid w:val="00094687"/>
    <w:rsid w:val="00095CC7"/>
    <w:rsid w:val="000A4262"/>
    <w:rsid w:val="000B1DBA"/>
    <w:rsid w:val="00102D4A"/>
    <w:rsid w:val="00103B45"/>
    <w:rsid w:val="0011042D"/>
    <w:rsid w:val="0011057C"/>
    <w:rsid w:val="00112D1B"/>
    <w:rsid w:val="00113D5B"/>
    <w:rsid w:val="00120CCC"/>
    <w:rsid w:val="001271A9"/>
    <w:rsid w:val="00144F48"/>
    <w:rsid w:val="00153B22"/>
    <w:rsid w:val="001572F7"/>
    <w:rsid w:val="00162149"/>
    <w:rsid w:val="00171015"/>
    <w:rsid w:val="00172BBC"/>
    <w:rsid w:val="001740B2"/>
    <w:rsid w:val="001923E9"/>
    <w:rsid w:val="00196DE3"/>
    <w:rsid w:val="001A1884"/>
    <w:rsid w:val="001A6EA3"/>
    <w:rsid w:val="001B1813"/>
    <w:rsid w:val="001C65E0"/>
    <w:rsid w:val="001C7562"/>
    <w:rsid w:val="001D3B28"/>
    <w:rsid w:val="001D6AEF"/>
    <w:rsid w:val="001E57C6"/>
    <w:rsid w:val="001E71BD"/>
    <w:rsid w:val="001F1824"/>
    <w:rsid w:val="001F3B92"/>
    <w:rsid w:val="00216C6A"/>
    <w:rsid w:val="00221376"/>
    <w:rsid w:val="00250F1C"/>
    <w:rsid w:val="002525C7"/>
    <w:rsid w:val="0026000F"/>
    <w:rsid w:val="00261157"/>
    <w:rsid w:val="00262375"/>
    <w:rsid w:val="00266993"/>
    <w:rsid w:val="0027402E"/>
    <w:rsid w:val="002916D3"/>
    <w:rsid w:val="002978D6"/>
    <w:rsid w:val="002B0D8B"/>
    <w:rsid w:val="002D5F23"/>
    <w:rsid w:val="002F353B"/>
    <w:rsid w:val="00305D0A"/>
    <w:rsid w:val="003215C1"/>
    <w:rsid w:val="003425AA"/>
    <w:rsid w:val="003427E6"/>
    <w:rsid w:val="00362517"/>
    <w:rsid w:val="00382C5D"/>
    <w:rsid w:val="003A7239"/>
    <w:rsid w:val="003B1D0E"/>
    <w:rsid w:val="003B1E7D"/>
    <w:rsid w:val="003B5F8E"/>
    <w:rsid w:val="003B79AF"/>
    <w:rsid w:val="003D14B9"/>
    <w:rsid w:val="003D6A54"/>
    <w:rsid w:val="003F0B61"/>
    <w:rsid w:val="0040102A"/>
    <w:rsid w:val="00403AB9"/>
    <w:rsid w:val="00411531"/>
    <w:rsid w:val="00412360"/>
    <w:rsid w:val="00424057"/>
    <w:rsid w:val="004534CA"/>
    <w:rsid w:val="00463942"/>
    <w:rsid w:val="0046482D"/>
    <w:rsid w:val="004665D5"/>
    <w:rsid w:val="00470E12"/>
    <w:rsid w:val="00471AE6"/>
    <w:rsid w:val="00472967"/>
    <w:rsid w:val="004827D3"/>
    <w:rsid w:val="004A2480"/>
    <w:rsid w:val="004C32E0"/>
    <w:rsid w:val="004D2161"/>
    <w:rsid w:val="004D3D2B"/>
    <w:rsid w:val="004E6257"/>
    <w:rsid w:val="004F54D5"/>
    <w:rsid w:val="00506CDA"/>
    <w:rsid w:val="00516211"/>
    <w:rsid w:val="00520799"/>
    <w:rsid w:val="0053653F"/>
    <w:rsid w:val="00537A74"/>
    <w:rsid w:val="00590ADB"/>
    <w:rsid w:val="005B0F55"/>
    <w:rsid w:val="005B15E8"/>
    <w:rsid w:val="005B5E63"/>
    <w:rsid w:val="005C0769"/>
    <w:rsid w:val="005D5FB2"/>
    <w:rsid w:val="005E1FE3"/>
    <w:rsid w:val="005E69F5"/>
    <w:rsid w:val="006060CB"/>
    <w:rsid w:val="00617E51"/>
    <w:rsid w:val="0063036D"/>
    <w:rsid w:val="006610B2"/>
    <w:rsid w:val="006A55FE"/>
    <w:rsid w:val="006A6493"/>
    <w:rsid w:val="006B768B"/>
    <w:rsid w:val="006C4F73"/>
    <w:rsid w:val="006E02BB"/>
    <w:rsid w:val="006E217C"/>
    <w:rsid w:val="006E75CA"/>
    <w:rsid w:val="00713F2D"/>
    <w:rsid w:val="00717211"/>
    <w:rsid w:val="00721F1C"/>
    <w:rsid w:val="00765A4A"/>
    <w:rsid w:val="00780200"/>
    <w:rsid w:val="00784272"/>
    <w:rsid w:val="00795304"/>
    <w:rsid w:val="007B3B6B"/>
    <w:rsid w:val="007B675F"/>
    <w:rsid w:val="007C3730"/>
    <w:rsid w:val="007E77E8"/>
    <w:rsid w:val="008278BE"/>
    <w:rsid w:val="00850CCE"/>
    <w:rsid w:val="00867D74"/>
    <w:rsid w:val="00881B76"/>
    <w:rsid w:val="008A65AA"/>
    <w:rsid w:val="008D1434"/>
    <w:rsid w:val="008D7575"/>
    <w:rsid w:val="009124FD"/>
    <w:rsid w:val="00935173"/>
    <w:rsid w:val="00936462"/>
    <w:rsid w:val="00941CB7"/>
    <w:rsid w:val="009605DD"/>
    <w:rsid w:val="00964DE9"/>
    <w:rsid w:val="0096631F"/>
    <w:rsid w:val="00966515"/>
    <w:rsid w:val="0097040E"/>
    <w:rsid w:val="009722A2"/>
    <w:rsid w:val="00973D97"/>
    <w:rsid w:val="009847D7"/>
    <w:rsid w:val="00987FC2"/>
    <w:rsid w:val="009904EE"/>
    <w:rsid w:val="009B284C"/>
    <w:rsid w:val="009B6953"/>
    <w:rsid w:val="009D0A59"/>
    <w:rsid w:val="00A122A4"/>
    <w:rsid w:val="00A167B2"/>
    <w:rsid w:val="00A32115"/>
    <w:rsid w:val="00A50D47"/>
    <w:rsid w:val="00A71459"/>
    <w:rsid w:val="00A75187"/>
    <w:rsid w:val="00A85B1F"/>
    <w:rsid w:val="00A916C7"/>
    <w:rsid w:val="00A9616D"/>
    <w:rsid w:val="00AA11DB"/>
    <w:rsid w:val="00AB2640"/>
    <w:rsid w:val="00AC1D15"/>
    <w:rsid w:val="00AC5BF5"/>
    <w:rsid w:val="00AD2F7E"/>
    <w:rsid w:val="00AE1616"/>
    <w:rsid w:val="00AE3928"/>
    <w:rsid w:val="00B07697"/>
    <w:rsid w:val="00B100D8"/>
    <w:rsid w:val="00B11197"/>
    <w:rsid w:val="00B3136B"/>
    <w:rsid w:val="00B31BA0"/>
    <w:rsid w:val="00B50CBA"/>
    <w:rsid w:val="00B5195D"/>
    <w:rsid w:val="00B57A8D"/>
    <w:rsid w:val="00BB784E"/>
    <w:rsid w:val="00BC25C6"/>
    <w:rsid w:val="00BC582F"/>
    <w:rsid w:val="00BC6C58"/>
    <w:rsid w:val="00BE1131"/>
    <w:rsid w:val="00BF4CE5"/>
    <w:rsid w:val="00C04EF0"/>
    <w:rsid w:val="00C12FDC"/>
    <w:rsid w:val="00C42877"/>
    <w:rsid w:val="00C57A0D"/>
    <w:rsid w:val="00C62AF7"/>
    <w:rsid w:val="00C80E9A"/>
    <w:rsid w:val="00C91CFB"/>
    <w:rsid w:val="00C93AB0"/>
    <w:rsid w:val="00CC1D83"/>
    <w:rsid w:val="00D01223"/>
    <w:rsid w:val="00D01457"/>
    <w:rsid w:val="00D05616"/>
    <w:rsid w:val="00D05A63"/>
    <w:rsid w:val="00D34E4A"/>
    <w:rsid w:val="00D356F9"/>
    <w:rsid w:val="00D64814"/>
    <w:rsid w:val="00D8058A"/>
    <w:rsid w:val="00DB0F0B"/>
    <w:rsid w:val="00DB74AC"/>
    <w:rsid w:val="00DD7C40"/>
    <w:rsid w:val="00E10460"/>
    <w:rsid w:val="00E21F46"/>
    <w:rsid w:val="00E23A71"/>
    <w:rsid w:val="00E32C33"/>
    <w:rsid w:val="00E3307D"/>
    <w:rsid w:val="00E537C3"/>
    <w:rsid w:val="00E542EC"/>
    <w:rsid w:val="00E5474A"/>
    <w:rsid w:val="00E61937"/>
    <w:rsid w:val="00E6367A"/>
    <w:rsid w:val="00E730A3"/>
    <w:rsid w:val="00E8391D"/>
    <w:rsid w:val="00E9038F"/>
    <w:rsid w:val="00E914E5"/>
    <w:rsid w:val="00E91AD3"/>
    <w:rsid w:val="00EA42C0"/>
    <w:rsid w:val="00EC201D"/>
    <w:rsid w:val="00EC3E3F"/>
    <w:rsid w:val="00EC50B3"/>
    <w:rsid w:val="00EF1BCF"/>
    <w:rsid w:val="00F12810"/>
    <w:rsid w:val="00F1514F"/>
    <w:rsid w:val="00F16ADC"/>
    <w:rsid w:val="00F172DF"/>
    <w:rsid w:val="00F2284B"/>
    <w:rsid w:val="00F3262F"/>
    <w:rsid w:val="00F353CB"/>
    <w:rsid w:val="00F505AE"/>
    <w:rsid w:val="00F60868"/>
    <w:rsid w:val="00F633E0"/>
    <w:rsid w:val="00F65EAA"/>
    <w:rsid w:val="00F72968"/>
    <w:rsid w:val="00F920A2"/>
    <w:rsid w:val="00F93E1C"/>
    <w:rsid w:val="00FA6EED"/>
    <w:rsid w:val="00FB2D15"/>
    <w:rsid w:val="00FB38D7"/>
    <w:rsid w:val="00FB4329"/>
    <w:rsid w:val="00FC78B5"/>
    <w:rsid w:val="00FD6F53"/>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30D4C5FE-E23A-4994-9700-C7E5B5D0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Gints\AppData\Local\Microsoft\Windows\INetCache\Content.Outlook\WFKQCUF8\mot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ints\AppData\Local\Microsoft\Windows\INetCache\Content.Outlook\WFKQCUF8\mot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ints\AppData\Local\Microsoft\Windows\INetCache\Content.Outlook\WFKQCUF8\moto.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Apdrošinātājiem pieteikto CSNg skaits, kuros bijis iesaistīts</a:t>
            </a:r>
            <a:r>
              <a:rPr lang="lv-LV" baseline="0"/>
              <a:t> mototransportlīdzeklis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5.6104491363358343E-2"/>
          <c:y val="0.18601851851851853"/>
          <c:w val="0.92226325691589439"/>
          <c:h val="0.49766841644794402"/>
        </c:manualLayout>
      </c:layout>
      <c:barChart>
        <c:barDir val="col"/>
        <c:grouping val="clustered"/>
        <c:varyColors val="0"/>
        <c:ser>
          <c:idx val="0"/>
          <c:order val="0"/>
          <c:tx>
            <c:strRef>
              <c:f>'[moto.xlsx]CSNg skaits'!$B$3</c:f>
              <c:strCache>
                <c:ptCount val="1"/>
                <c:pt idx="0">
                  <c:v>CSNg skaits, kuru izraisītājs bijis mototransportlīdzekļa vadītājs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'[moto.xlsx]CSNg skaits'!$A$4:$A$8</c:f>
              <c:numCache>
                <c:formatCode>General</c:formatCode>
                <c:ptCount val="5"/>
                <c:pt idx="0">
                  <c:v>2013</c:v>
                </c:pt>
                <c:pt idx="1">
                  <c:v>2014</c:v>
                </c:pt>
                <c:pt idx="2">
                  <c:v>2015</c:v>
                </c:pt>
                <c:pt idx="3">
                  <c:v>2016</c:v>
                </c:pt>
                <c:pt idx="4">
                  <c:v>2017</c:v>
                </c:pt>
              </c:numCache>
            </c:numRef>
          </c:cat>
          <c:val>
            <c:numRef>
              <c:f>'[moto.xlsx]CSNg skaits'!$B$4:$B$8</c:f>
              <c:numCache>
                <c:formatCode>General</c:formatCode>
                <c:ptCount val="5"/>
                <c:pt idx="0">
                  <c:v>233</c:v>
                </c:pt>
                <c:pt idx="1">
                  <c:v>228</c:v>
                </c:pt>
                <c:pt idx="2">
                  <c:v>265</c:v>
                </c:pt>
                <c:pt idx="3">
                  <c:v>239</c:v>
                </c:pt>
                <c:pt idx="4">
                  <c:v>208</c:v>
                </c:pt>
              </c:numCache>
            </c:numRef>
          </c:val>
          <c:extLst>
            <c:ext xmlns:c16="http://schemas.microsoft.com/office/drawing/2014/chart" uri="{C3380CC4-5D6E-409C-BE32-E72D297353CC}">
              <c16:uniqueId val="{00000000-3291-43BC-928D-B2AD7BD86F17}"/>
            </c:ext>
          </c:extLst>
        </c:ser>
        <c:ser>
          <c:idx val="1"/>
          <c:order val="1"/>
          <c:tx>
            <c:strRef>
              <c:f>'[moto.xlsx]CSNg skaits'!$C$3</c:f>
              <c:strCache>
                <c:ptCount val="1"/>
                <c:pt idx="0">
                  <c:v>CSNg skaits, kurā cietušais bijis mototransportlīdzekļa vadītājs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'[moto.xlsx]CSNg skaits'!$A$4:$A$8</c:f>
              <c:numCache>
                <c:formatCode>General</c:formatCode>
                <c:ptCount val="5"/>
                <c:pt idx="0">
                  <c:v>2013</c:v>
                </c:pt>
                <c:pt idx="1">
                  <c:v>2014</c:v>
                </c:pt>
                <c:pt idx="2">
                  <c:v>2015</c:v>
                </c:pt>
                <c:pt idx="3">
                  <c:v>2016</c:v>
                </c:pt>
                <c:pt idx="4">
                  <c:v>2017</c:v>
                </c:pt>
              </c:numCache>
            </c:numRef>
          </c:cat>
          <c:val>
            <c:numRef>
              <c:f>'[moto.xlsx]CSNg skaits'!$C$4:$C$8</c:f>
              <c:numCache>
                <c:formatCode>General</c:formatCode>
                <c:ptCount val="5"/>
                <c:pt idx="0">
                  <c:v>211</c:v>
                </c:pt>
                <c:pt idx="1">
                  <c:v>209</c:v>
                </c:pt>
                <c:pt idx="2">
                  <c:v>237</c:v>
                </c:pt>
                <c:pt idx="3">
                  <c:v>254</c:v>
                </c:pt>
                <c:pt idx="4">
                  <c:v>219</c:v>
                </c:pt>
              </c:numCache>
            </c:numRef>
          </c:val>
          <c:extLst>
            <c:ext xmlns:c16="http://schemas.microsoft.com/office/drawing/2014/chart" uri="{C3380CC4-5D6E-409C-BE32-E72D297353CC}">
              <c16:uniqueId val="{00000001-3291-43BC-928D-B2AD7BD86F17}"/>
            </c:ext>
          </c:extLst>
        </c:ser>
        <c:dLbls>
          <c:showLegendKey val="0"/>
          <c:showVal val="0"/>
          <c:showCatName val="0"/>
          <c:showSerName val="0"/>
          <c:showPercent val="0"/>
          <c:showBubbleSize val="0"/>
        </c:dLbls>
        <c:gapWidth val="219"/>
        <c:overlap val="-27"/>
        <c:axId val="482262384"/>
        <c:axId val="482263040"/>
      </c:barChart>
      <c:lineChart>
        <c:grouping val="standard"/>
        <c:varyColors val="0"/>
        <c:ser>
          <c:idx val="2"/>
          <c:order val="2"/>
          <c:tx>
            <c:strRef>
              <c:f>'[moto.xlsx]CSNg skaits'!$D$3</c:f>
              <c:strCache>
                <c:ptCount val="1"/>
                <c:pt idx="0">
                  <c:v>Kopā</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'[moto.xlsx]CSNg skaits'!$A$4:$A$8</c:f>
              <c:numCache>
                <c:formatCode>General</c:formatCode>
                <c:ptCount val="5"/>
                <c:pt idx="0">
                  <c:v>2013</c:v>
                </c:pt>
                <c:pt idx="1">
                  <c:v>2014</c:v>
                </c:pt>
                <c:pt idx="2">
                  <c:v>2015</c:v>
                </c:pt>
                <c:pt idx="3">
                  <c:v>2016</c:v>
                </c:pt>
                <c:pt idx="4">
                  <c:v>2017</c:v>
                </c:pt>
              </c:numCache>
            </c:numRef>
          </c:cat>
          <c:val>
            <c:numRef>
              <c:f>'[moto.xlsx]CSNg skaits'!$D$4:$D$8</c:f>
              <c:numCache>
                <c:formatCode>General</c:formatCode>
                <c:ptCount val="5"/>
                <c:pt idx="0">
                  <c:v>444</c:v>
                </c:pt>
                <c:pt idx="1">
                  <c:v>437</c:v>
                </c:pt>
                <c:pt idx="2">
                  <c:v>502</c:v>
                </c:pt>
                <c:pt idx="3">
                  <c:v>493</c:v>
                </c:pt>
                <c:pt idx="4">
                  <c:v>427</c:v>
                </c:pt>
              </c:numCache>
            </c:numRef>
          </c:val>
          <c:smooth val="0"/>
          <c:extLst>
            <c:ext xmlns:c16="http://schemas.microsoft.com/office/drawing/2014/chart" uri="{C3380CC4-5D6E-409C-BE32-E72D297353CC}">
              <c16:uniqueId val="{00000002-3291-43BC-928D-B2AD7BD86F17}"/>
            </c:ext>
          </c:extLst>
        </c:ser>
        <c:dLbls>
          <c:showLegendKey val="0"/>
          <c:showVal val="0"/>
          <c:showCatName val="0"/>
          <c:showSerName val="0"/>
          <c:showPercent val="0"/>
          <c:showBubbleSize val="0"/>
        </c:dLbls>
        <c:marker val="1"/>
        <c:smooth val="0"/>
        <c:axId val="482262384"/>
        <c:axId val="482263040"/>
      </c:lineChart>
      <c:catAx>
        <c:axId val="48226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2263040"/>
        <c:crosses val="autoZero"/>
        <c:auto val="1"/>
        <c:lblAlgn val="ctr"/>
        <c:lblOffset val="100"/>
        <c:noMultiLvlLbl val="0"/>
      </c:catAx>
      <c:valAx>
        <c:axId val="48226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2262384"/>
        <c:crosses val="autoZero"/>
        <c:crossBetween val="between"/>
      </c:valAx>
      <c:spPr>
        <a:noFill/>
        <a:ln>
          <a:noFill/>
        </a:ln>
        <a:effectLst/>
      </c:spPr>
    </c:plotArea>
    <c:legend>
      <c:legendPos val="b"/>
      <c:layout>
        <c:manualLayout>
          <c:xMode val="edge"/>
          <c:yMode val="edge"/>
          <c:x val="4.7225822435912328E-2"/>
          <c:y val="0.78182706328375617"/>
          <c:w val="0.90948149180467486"/>
          <c:h val="0.181135899679206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0" i="0" u="none" strike="noStrike" baseline="0">
                <a:effectLst/>
              </a:rPr>
              <a:t>Vidējā atlīdzība par mototransportlīdzeklim nodarītajiem zaudējumiem (EUR)</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[moto.xlsx]Vid.atl.!$A$5:$A$9</c:f>
              <c:numCache>
                <c:formatCode>General</c:formatCode>
                <c:ptCount val="5"/>
                <c:pt idx="0">
                  <c:v>2013</c:v>
                </c:pt>
                <c:pt idx="1">
                  <c:v>2014</c:v>
                </c:pt>
                <c:pt idx="2">
                  <c:v>2015</c:v>
                </c:pt>
                <c:pt idx="3">
                  <c:v>2016</c:v>
                </c:pt>
                <c:pt idx="4">
                  <c:v>2017</c:v>
                </c:pt>
              </c:numCache>
            </c:numRef>
          </c:cat>
          <c:val>
            <c:numRef>
              <c:f>[moto.xlsx]Vid.atl.!$B$5:$B$9</c:f>
              <c:numCache>
                <c:formatCode>0.00</c:formatCode>
                <c:ptCount val="5"/>
                <c:pt idx="0" formatCode="General">
                  <c:v>1071.42</c:v>
                </c:pt>
                <c:pt idx="1">
                  <c:v>1276.49</c:v>
                </c:pt>
                <c:pt idx="2" formatCode="General">
                  <c:v>1043.67</c:v>
                </c:pt>
                <c:pt idx="3">
                  <c:v>1351.19</c:v>
                </c:pt>
                <c:pt idx="4" formatCode="General">
                  <c:v>1148.48</c:v>
                </c:pt>
              </c:numCache>
            </c:numRef>
          </c:val>
          <c:extLst>
            <c:ext xmlns:c16="http://schemas.microsoft.com/office/drawing/2014/chart" uri="{C3380CC4-5D6E-409C-BE32-E72D297353CC}">
              <c16:uniqueId val="{00000000-9FA1-49CC-B389-A4F033B65A0E}"/>
            </c:ext>
          </c:extLst>
        </c:ser>
        <c:dLbls>
          <c:showLegendKey val="0"/>
          <c:showVal val="0"/>
          <c:showCatName val="0"/>
          <c:showSerName val="0"/>
          <c:showPercent val="0"/>
          <c:showBubbleSize val="0"/>
        </c:dLbls>
        <c:gapWidth val="219"/>
        <c:overlap val="-27"/>
        <c:axId val="522861232"/>
        <c:axId val="522861888"/>
      </c:barChart>
      <c:catAx>
        <c:axId val="52286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22861888"/>
        <c:crosses val="autoZero"/>
        <c:auto val="1"/>
        <c:lblAlgn val="ctr"/>
        <c:lblOffset val="100"/>
        <c:noMultiLvlLbl val="0"/>
      </c:catAx>
      <c:valAx>
        <c:axId val="52286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22861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Pieci lielākie pēdējos</a:t>
            </a:r>
            <a:r>
              <a:rPr lang="lv-LV" baseline="0"/>
              <a:t> piecos gados pieņemtie lēmumi par atlīdzību izmaksu CSNg, kuru izraisītājs bijis mototransportlīdzekļa vadītājs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4180464730044337"/>
          <c:y val="0.42977777777777781"/>
          <c:w val="0.78241380844343611"/>
          <c:h val="0.44134295713035865"/>
        </c:manualLayout>
      </c:layout>
      <c:scatterChart>
        <c:scatterStyle val="lineMarker"/>
        <c:varyColors val="0"/>
        <c:ser>
          <c:idx val="0"/>
          <c:order val="0"/>
          <c:tx>
            <c:strRef>
              <c:f>'[moto.xlsx]TOP izmaksas'!$B$4</c:f>
              <c:strCache>
                <c:ptCount val="1"/>
                <c:pt idx="0">
                  <c:v>Lēmuma summa EUR</c:v>
                </c:pt>
              </c:strCache>
            </c:strRef>
          </c:tx>
          <c:spPr>
            <a:ln w="28575" cap="rnd">
              <a:noFill/>
              <a:round/>
            </a:ln>
            <a:effectLst/>
          </c:spPr>
          <c:marker>
            <c:symbol val="circle"/>
            <c:size val="5"/>
            <c:spPr>
              <a:solidFill>
                <a:schemeClr val="accent1"/>
              </a:solidFill>
              <a:ln w="9525">
                <a:solidFill>
                  <a:schemeClr val="accent1"/>
                </a:solidFill>
              </a:ln>
              <a:effectLst/>
            </c:spPr>
          </c:marker>
          <c:dLbls>
            <c:dLbl>
              <c:idx val="0"/>
              <c:layout>
                <c:manualLayout>
                  <c:x val="-6.6666666666666763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7C-423C-8D52-AA2C38042791}"/>
                </c:ext>
              </c:extLst>
            </c:dLbl>
            <c:dLbl>
              <c:idx val="1"/>
              <c:layout>
                <c:manualLayout>
                  <c:x val="-6.9444444444444448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7C-423C-8D52-AA2C38042791}"/>
                </c:ext>
              </c:extLst>
            </c:dLbl>
            <c:dLbl>
              <c:idx val="3"/>
              <c:layout>
                <c:manualLayout>
                  <c:x val="-6.6666666666666763E-2"/>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7C-423C-8D52-AA2C380427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'[moto.xlsx]TOP izmaksas'!$A$5:$A$9</c:f>
              <c:numCache>
                <c:formatCode>General</c:formatCode>
                <c:ptCount val="5"/>
                <c:pt idx="0">
                  <c:v>2016</c:v>
                </c:pt>
                <c:pt idx="1">
                  <c:v>2016</c:v>
                </c:pt>
                <c:pt idx="2">
                  <c:v>2014</c:v>
                </c:pt>
                <c:pt idx="3">
                  <c:v>2016</c:v>
                </c:pt>
                <c:pt idx="4">
                  <c:v>2013</c:v>
                </c:pt>
              </c:numCache>
            </c:numRef>
          </c:xVal>
          <c:yVal>
            <c:numRef>
              <c:f>'[moto.xlsx]TOP izmaksas'!$B$5:$B$9</c:f>
              <c:numCache>
                <c:formatCode>General</c:formatCode>
                <c:ptCount val="5"/>
                <c:pt idx="0">
                  <c:v>23935.91</c:v>
                </c:pt>
                <c:pt idx="1">
                  <c:v>17366.66</c:v>
                </c:pt>
                <c:pt idx="2">
                  <c:v>15817.41</c:v>
                </c:pt>
                <c:pt idx="3">
                  <c:v>12885.58</c:v>
                </c:pt>
                <c:pt idx="4">
                  <c:v>12824.93</c:v>
                </c:pt>
              </c:numCache>
            </c:numRef>
          </c:yVal>
          <c:smooth val="0"/>
          <c:extLst>
            <c:ext xmlns:c16="http://schemas.microsoft.com/office/drawing/2014/chart" uri="{C3380CC4-5D6E-409C-BE32-E72D297353CC}">
              <c16:uniqueId val="{00000003-A67C-423C-8D52-AA2C38042791}"/>
            </c:ext>
          </c:extLst>
        </c:ser>
        <c:dLbls>
          <c:showLegendKey val="0"/>
          <c:showVal val="0"/>
          <c:showCatName val="0"/>
          <c:showSerName val="0"/>
          <c:showPercent val="0"/>
          <c:showBubbleSize val="0"/>
        </c:dLbls>
        <c:axId val="492912288"/>
        <c:axId val="154503008"/>
      </c:scatterChart>
      <c:valAx>
        <c:axId val="492912288"/>
        <c:scaling>
          <c:orientation val="minMax"/>
          <c:max val="2016"/>
          <c:min val="2012"/>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4503008"/>
        <c:crosses val="autoZero"/>
        <c:crossBetween val="midCat"/>
        <c:majorUnit val="1"/>
        <c:minorUnit val="1"/>
      </c:valAx>
      <c:valAx>
        <c:axId val="154503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29122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AD1BD-A8EC-4CE8-8095-96F88F0A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1623</Words>
  <Characters>926</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2018-04-03T07:03:00Z</dcterms:created>
  <dcterms:modified xsi:type="dcterms:W3CDTF">2018-04-03T07:03:00Z</dcterms:modified>
</cp:coreProperties>
</file>