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77777777" w:rsidR="00E21F46" w:rsidRDefault="00E21F46" w:rsidP="00E21F46">
      <w:pPr>
        <w:spacing w:after="0" w:line="240" w:lineRule="auto"/>
        <w:jc w:val="right"/>
      </w:pPr>
      <w:r>
        <w:t>Informācija presei</w:t>
      </w:r>
    </w:p>
    <w:p w14:paraId="755FEFD0" w14:textId="67AA3578" w:rsidR="00E21F46" w:rsidRDefault="00D64013" w:rsidP="00E21F46">
      <w:pPr>
        <w:spacing w:after="0" w:line="240" w:lineRule="auto"/>
        <w:jc w:val="right"/>
      </w:pPr>
      <w:r>
        <w:t>28</w:t>
      </w:r>
      <w:r w:rsidR="002F2970">
        <w:t>.1</w:t>
      </w:r>
      <w:r>
        <w:t>1</w:t>
      </w:r>
      <w:r w:rsidR="00162149">
        <w:t>.201</w:t>
      </w:r>
      <w:r>
        <w:t>8.</w:t>
      </w:r>
    </w:p>
    <w:p w14:paraId="19D3F1B8" w14:textId="77777777" w:rsidR="002104A1" w:rsidRDefault="002104A1" w:rsidP="00E21F46">
      <w:pPr>
        <w:spacing w:after="0" w:line="240" w:lineRule="auto"/>
        <w:jc w:val="right"/>
      </w:pPr>
    </w:p>
    <w:p w14:paraId="5CE654F9" w14:textId="48BF77EE" w:rsidR="00C40F73" w:rsidRPr="00F50FC6" w:rsidRDefault="000C4A9E" w:rsidP="00C40F73">
      <w:pPr>
        <w:rPr>
          <w:b/>
          <w:sz w:val="28"/>
          <w:szCs w:val="28"/>
        </w:rPr>
      </w:pPr>
      <w:r>
        <w:rPr>
          <w:b/>
          <w:sz w:val="28"/>
          <w:szCs w:val="28"/>
        </w:rPr>
        <w:t xml:space="preserve">Neapzinīgais autovadītājs visbiežāk ir gados jauns ar vairāk </w:t>
      </w:r>
      <w:r w:rsidR="008E597E">
        <w:rPr>
          <w:b/>
          <w:sz w:val="28"/>
          <w:szCs w:val="28"/>
        </w:rPr>
        <w:t>nekā</w:t>
      </w:r>
      <w:r>
        <w:rPr>
          <w:b/>
          <w:sz w:val="28"/>
          <w:szCs w:val="28"/>
        </w:rPr>
        <w:t xml:space="preserve"> 10 gadus vecu auto</w:t>
      </w:r>
    </w:p>
    <w:p w14:paraId="0B56C17B" w14:textId="008403F9" w:rsidR="00C40F73" w:rsidRPr="00C40F73" w:rsidRDefault="0062048F" w:rsidP="00C40F73">
      <w:pPr>
        <w:jc w:val="both"/>
        <w:rPr>
          <w:b/>
          <w:sz w:val="24"/>
          <w:szCs w:val="24"/>
        </w:rPr>
      </w:pPr>
      <w:bookmarkStart w:id="0" w:name="_GoBack"/>
      <w:r>
        <w:rPr>
          <w:b/>
          <w:sz w:val="24"/>
          <w:szCs w:val="24"/>
        </w:rPr>
        <w:t xml:space="preserve">Latvijas Transportlīdzekļu apdrošinātāju biroja (turpmāk – LTAB) statistika par </w:t>
      </w:r>
      <w:r w:rsidR="000C4A9E">
        <w:rPr>
          <w:b/>
          <w:sz w:val="24"/>
          <w:szCs w:val="24"/>
        </w:rPr>
        <w:t>notikušajiem ceļu satiksmes negadījumiem (turpmāk-CSNg), kas izraisīti ar neapdrošinātu auto</w:t>
      </w:r>
      <w:r>
        <w:rPr>
          <w:b/>
          <w:sz w:val="24"/>
          <w:szCs w:val="24"/>
        </w:rPr>
        <w:t xml:space="preserve"> liecina, ka visbiežāk </w:t>
      </w:r>
      <w:r w:rsidR="000C4A9E">
        <w:rPr>
          <w:b/>
          <w:sz w:val="24"/>
          <w:szCs w:val="24"/>
        </w:rPr>
        <w:t>CSNg</w:t>
      </w:r>
      <w:r>
        <w:rPr>
          <w:b/>
          <w:sz w:val="24"/>
          <w:szCs w:val="24"/>
        </w:rPr>
        <w:t xml:space="preserve"> izraisa </w:t>
      </w:r>
      <w:r w:rsidR="00E31CDC">
        <w:rPr>
          <w:b/>
          <w:sz w:val="24"/>
          <w:szCs w:val="24"/>
        </w:rPr>
        <w:t>26 - 35</w:t>
      </w:r>
      <w:r>
        <w:rPr>
          <w:b/>
          <w:sz w:val="24"/>
          <w:szCs w:val="24"/>
        </w:rPr>
        <w:t xml:space="preserve"> gadus veci autovadītāji</w:t>
      </w:r>
      <w:r w:rsidR="000C4A9E">
        <w:rPr>
          <w:b/>
          <w:sz w:val="24"/>
          <w:szCs w:val="24"/>
        </w:rPr>
        <w:t>, kas pārvietojas ar 16 – 20 gadus vecu spēkratu</w:t>
      </w:r>
      <w:r w:rsidR="00C40F73" w:rsidRPr="00C40F73">
        <w:rPr>
          <w:b/>
          <w:sz w:val="24"/>
          <w:szCs w:val="24"/>
        </w:rPr>
        <w:t>.</w:t>
      </w:r>
      <w:bookmarkEnd w:id="0"/>
      <w:r w:rsidR="00C40F73" w:rsidRPr="00C40F73">
        <w:rPr>
          <w:b/>
          <w:sz w:val="24"/>
          <w:szCs w:val="24"/>
        </w:rPr>
        <w:t xml:space="preserve"> </w:t>
      </w:r>
    </w:p>
    <w:p w14:paraId="08AF668F" w14:textId="33916C23" w:rsidR="00C40F73" w:rsidRDefault="00E31CDC" w:rsidP="00C40F73">
      <w:pPr>
        <w:jc w:val="both"/>
        <w:rPr>
          <w:sz w:val="24"/>
          <w:szCs w:val="24"/>
        </w:rPr>
      </w:pPr>
      <w:r>
        <w:rPr>
          <w:sz w:val="24"/>
          <w:szCs w:val="24"/>
        </w:rPr>
        <w:t xml:space="preserve">LTAB apkopojis neapdrošināto transportlīdzekļu izraisīto CSNg statistiku par </w:t>
      </w:r>
      <w:r w:rsidR="008E597E">
        <w:rPr>
          <w:sz w:val="24"/>
          <w:szCs w:val="24"/>
        </w:rPr>
        <w:t xml:space="preserve">periodu no </w:t>
      </w:r>
      <w:r w:rsidR="003924F1">
        <w:rPr>
          <w:sz w:val="24"/>
          <w:szCs w:val="24"/>
        </w:rPr>
        <w:t>pagājušā gada oktobra</w:t>
      </w:r>
      <w:r w:rsidR="000C4A9E">
        <w:rPr>
          <w:sz w:val="24"/>
          <w:szCs w:val="24"/>
        </w:rPr>
        <w:t xml:space="preserve"> </w:t>
      </w:r>
      <w:r w:rsidR="008E597E">
        <w:rPr>
          <w:sz w:val="24"/>
          <w:szCs w:val="24"/>
        </w:rPr>
        <w:t>līdz</w:t>
      </w:r>
      <w:r w:rsidR="000C4A9E">
        <w:rPr>
          <w:sz w:val="24"/>
          <w:szCs w:val="24"/>
        </w:rPr>
        <w:t xml:space="preserve"> </w:t>
      </w:r>
      <w:r w:rsidR="003924F1">
        <w:rPr>
          <w:sz w:val="24"/>
          <w:szCs w:val="24"/>
        </w:rPr>
        <w:t>šī gada oktobrim</w:t>
      </w:r>
      <w:r>
        <w:rPr>
          <w:sz w:val="24"/>
          <w:szCs w:val="24"/>
        </w:rPr>
        <w:t xml:space="preserve">. Analizējot datus </w:t>
      </w:r>
      <w:r w:rsidR="00A8220C">
        <w:rPr>
          <w:sz w:val="24"/>
          <w:szCs w:val="24"/>
        </w:rPr>
        <w:t xml:space="preserve">var secināt, ka </w:t>
      </w:r>
      <w:r w:rsidR="002B572F">
        <w:rPr>
          <w:sz w:val="24"/>
          <w:szCs w:val="24"/>
        </w:rPr>
        <w:t>81</w:t>
      </w:r>
      <w:r w:rsidR="000C4A9E">
        <w:rPr>
          <w:sz w:val="24"/>
          <w:szCs w:val="24"/>
        </w:rPr>
        <w:t xml:space="preserve"> </w:t>
      </w:r>
      <w:proofErr w:type="spellStart"/>
      <w:r w:rsidR="000C4A9E">
        <w:rPr>
          <w:sz w:val="24"/>
          <w:szCs w:val="24"/>
        </w:rPr>
        <w:t>CSNg</w:t>
      </w:r>
      <w:proofErr w:type="spellEnd"/>
      <w:r w:rsidR="000C4A9E">
        <w:rPr>
          <w:sz w:val="24"/>
          <w:szCs w:val="24"/>
        </w:rPr>
        <w:t xml:space="preserve"> (</w:t>
      </w:r>
      <w:r w:rsidR="002B572F">
        <w:rPr>
          <w:sz w:val="24"/>
          <w:szCs w:val="24"/>
        </w:rPr>
        <w:t>32,4%</w:t>
      </w:r>
      <w:r w:rsidR="000C4A9E">
        <w:rPr>
          <w:sz w:val="24"/>
          <w:szCs w:val="24"/>
        </w:rPr>
        <w:t xml:space="preserve">) </w:t>
      </w:r>
      <w:r>
        <w:rPr>
          <w:sz w:val="24"/>
          <w:szCs w:val="24"/>
        </w:rPr>
        <w:t xml:space="preserve">izraisījuši 26 – 35 gadus, bet </w:t>
      </w:r>
      <w:r w:rsidR="00777ED2">
        <w:rPr>
          <w:sz w:val="24"/>
          <w:szCs w:val="24"/>
        </w:rPr>
        <w:t>54</w:t>
      </w:r>
      <w:r>
        <w:rPr>
          <w:sz w:val="24"/>
          <w:szCs w:val="24"/>
        </w:rPr>
        <w:t xml:space="preserve"> negadījumus 18 – 25 gadus veci autovadītāji</w:t>
      </w:r>
      <w:r w:rsidR="002B572F">
        <w:rPr>
          <w:sz w:val="24"/>
          <w:szCs w:val="24"/>
        </w:rPr>
        <w:t xml:space="preserve"> (21,6%)</w:t>
      </w:r>
      <w:r>
        <w:rPr>
          <w:sz w:val="24"/>
          <w:szCs w:val="24"/>
        </w:rPr>
        <w:t xml:space="preserve">. </w:t>
      </w:r>
      <w:r w:rsidR="002B572F">
        <w:rPr>
          <w:sz w:val="24"/>
          <w:szCs w:val="24"/>
        </w:rPr>
        <w:t>Vismazāk- 16</w:t>
      </w:r>
      <w:r w:rsidR="00A8220C">
        <w:rPr>
          <w:sz w:val="24"/>
          <w:szCs w:val="24"/>
        </w:rPr>
        <w:t xml:space="preserve"> </w:t>
      </w:r>
      <w:proofErr w:type="spellStart"/>
      <w:r w:rsidR="00A8220C">
        <w:rPr>
          <w:sz w:val="24"/>
          <w:szCs w:val="24"/>
        </w:rPr>
        <w:t>CSNg</w:t>
      </w:r>
      <w:proofErr w:type="spellEnd"/>
      <w:r w:rsidR="00A8220C">
        <w:rPr>
          <w:sz w:val="24"/>
          <w:szCs w:val="24"/>
        </w:rPr>
        <w:t xml:space="preserve"> izraisījuši transportlīdzekļu vadītāji vecumā</w:t>
      </w:r>
      <w:r w:rsidR="00777ED2">
        <w:rPr>
          <w:sz w:val="24"/>
          <w:szCs w:val="24"/>
        </w:rPr>
        <w:t xml:space="preserve"> no 56 – 65 gadiem</w:t>
      </w:r>
      <w:r w:rsidR="00A8220C">
        <w:rPr>
          <w:sz w:val="24"/>
          <w:szCs w:val="24"/>
        </w:rPr>
        <w:t xml:space="preserve"> (</w:t>
      </w:r>
      <w:r w:rsidR="002B572F">
        <w:rPr>
          <w:sz w:val="24"/>
          <w:szCs w:val="24"/>
        </w:rPr>
        <w:t>6,4%</w:t>
      </w:r>
      <w:r w:rsidR="00A8220C">
        <w:rPr>
          <w:sz w:val="24"/>
          <w:szCs w:val="24"/>
        </w:rPr>
        <w:t>)</w:t>
      </w:r>
      <w:r w:rsidR="00777ED2">
        <w:rPr>
          <w:sz w:val="24"/>
          <w:szCs w:val="24"/>
        </w:rPr>
        <w:t>.</w:t>
      </w:r>
    </w:p>
    <w:p w14:paraId="04E115B4" w14:textId="4F9ECB7D" w:rsidR="00E31CDC" w:rsidRDefault="00E31CDC" w:rsidP="00C40F73">
      <w:pPr>
        <w:jc w:val="both"/>
        <w:rPr>
          <w:sz w:val="24"/>
          <w:szCs w:val="24"/>
        </w:rPr>
      </w:pPr>
      <w:r>
        <w:rPr>
          <w:sz w:val="24"/>
          <w:szCs w:val="24"/>
        </w:rPr>
        <w:t xml:space="preserve">Transportlīdzekļu vecuma kategorijā, ar kuriem visbiežāk izraisīti CSNg bez derīgas OCTA, </w:t>
      </w:r>
      <w:r w:rsidR="002104A1">
        <w:rPr>
          <w:sz w:val="24"/>
          <w:szCs w:val="24"/>
        </w:rPr>
        <w:t xml:space="preserve">lielākā riska grupa ir </w:t>
      </w:r>
      <w:r w:rsidR="00777ED2">
        <w:rPr>
          <w:sz w:val="24"/>
          <w:szCs w:val="24"/>
        </w:rPr>
        <w:t>16 - 20</w:t>
      </w:r>
      <w:r w:rsidR="002104A1">
        <w:rPr>
          <w:sz w:val="24"/>
          <w:szCs w:val="24"/>
        </w:rPr>
        <w:t xml:space="preserve"> gadu</w:t>
      </w:r>
      <w:r w:rsidR="00777ED2">
        <w:rPr>
          <w:sz w:val="24"/>
          <w:szCs w:val="24"/>
        </w:rPr>
        <w:t>s</w:t>
      </w:r>
      <w:r w:rsidR="002104A1">
        <w:rPr>
          <w:sz w:val="24"/>
          <w:szCs w:val="24"/>
        </w:rPr>
        <w:t xml:space="preserve"> </w:t>
      </w:r>
      <w:r w:rsidR="00777ED2">
        <w:rPr>
          <w:sz w:val="24"/>
          <w:szCs w:val="24"/>
        </w:rPr>
        <w:t>veci</w:t>
      </w:r>
      <w:r w:rsidR="002104A1">
        <w:rPr>
          <w:sz w:val="24"/>
          <w:szCs w:val="24"/>
        </w:rPr>
        <w:t xml:space="preserve"> transportlīdzekļi</w:t>
      </w:r>
      <w:r w:rsidR="00C8639E">
        <w:rPr>
          <w:sz w:val="24"/>
          <w:szCs w:val="24"/>
        </w:rPr>
        <w:t xml:space="preserve"> - </w:t>
      </w:r>
      <w:r w:rsidR="00777ED2">
        <w:rPr>
          <w:sz w:val="24"/>
          <w:szCs w:val="24"/>
        </w:rPr>
        <w:t>87</w:t>
      </w:r>
      <w:r w:rsidR="002104A1">
        <w:rPr>
          <w:sz w:val="24"/>
          <w:szCs w:val="24"/>
        </w:rPr>
        <w:t xml:space="preserve"> negadījumi</w:t>
      </w:r>
      <w:r w:rsidR="002B572F">
        <w:rPr>
          <w:sz w:val="24"/>
          <w:szCs w:val="24"/>
        </w:rPr>
        <w:t xml:space="preserve"> (30,7%)</w:t>
      </w:r>
      <w:r w:rsidR="002104A1">
        <w:rPr>
          <w:sz w:val="24"/>
          <w:szCs w:val="24"/>
        </w:rPr>
        <w:t>, kā arī 1</w:t>
      </w:r>
      <w:r w:rsidR="00777ED2">
        <w:rPr>
          <w:sz w:val="24"/>
          <w:szCs w:val="24"/>
        </w:rPr>
        <w:t>1</w:t>
      </w:r>
      <w:r w:rsidR="002104A1">
        <w:rPr>
          <w:sz w:val="24"/>
          <w:szCs w:val="24"/>
        </w:rPr>
        <w:t xml:space="preserve"> – </w:t>
      </w:r>
      <w:r w:rsidR="00777ED2">
        <w:rPr>
          <w:sz w:val="24"/>
          <w:szCs w:val="24"/>
        </w:rPr>
        <w:t>15</w:t>
      </w:r>
      <w:r w:rsidR="002104A1">
        <w:rPr>
          <w:sz w:val="24"/>
          <w:szCs w:val="24"/>
        </w:rPr>
        <w:t xml:space="preserve"> gadus veci auto</w:t>
      </w:r>
      <w:r w:rsidR="00C8639E">
        <w:rPr>
          <w:sz w:val="24"/>
          <w:szCs w:val="24"/>
        </w:rPr>
        <w:t xml:space="preserve"> -</w:t>
      </w:r>
      <w:r w:rsidR="002104A1">
        <w:rPr>
          <w:sz w:val="24"/>
          <w:szCs w:val="24"/>
        </w:rPr>
        <w:t xml:space="preserve"> </w:t>
      </w:r>
      <w:r w:rsidR="00777ED2">
        <w:rPr>
          <w:sz w:val="24"/>
          <w:szCs w:val="24"/>
        </w:rPr>
        <w:t>80</w:t>
      </w:r>
      <w:r w:rsidR="002104A1">
        <w:rPr>
          <w:sz w:val="24"/>
          <w:szCs w:val="24"/>
        </w:rPr>
        <w:t xml:space="preserve"> </w:t>
      </w:r>
      <w:proofErr w:type="spellStart"/>
      <w:r w:rsidR="002104A1">
        <w:rPr>
          <w:sz w:val="24"/>
          <w:szCs w:val="24"/>
        </w:rPr>
        <w:t>CSNg</w:t>
      </w:r>
      <w:proofErr w:type="spellEnd"/>
      <w:r w:rsidR="002B572F">
        <w:rPr>
          <w:sz w:val="24"/>
          <w:szCs w:val="24"/>
        </w:rPr>
        <w:t xml:space="preserve"> (28,2%)</w:t>
      </w:r>
      <w:r w:rsidR="002104A1">
        <w:rPr>
          <w:sz w:val="24"/>
          <w:szCs w:val="24"/>
        </w:rPr>
        <w:t xml:space="preserve">. Ar gados jauniem (līdz 5 gadi) spēkratiem bez derīgas OCTA izraisīti </w:t>
      </w:r>
      <w:r w:rsidR="00777ED2">
        <w:rPr>
          <w:sz w:val="24"/>
          <w:szCs w:val="24"/>
        </w:rPr>
        <w:t>13</w:t>
      </w:r>
      <w:r w:rsidR="002104A1">
        <w:rPr>
          <w:sz w:val="24"/>
          <w:szCs w:val="24"/>
        </w:rPr>
        <w:t xml:space="preserve"> </w:t>
      </w:r>
      <w:proofErr w:type="spellStart"/>
      <w:r w:rsidR="002104A1">
        <w:rPr>
          <w:sz w:val="24"/>
          <w:szCs w:val="24"/>
        </w:rPr>
        <w:t>CSNg</w:t>
      </w:r>
      <w:proofErr w:type="spellEnd"/>
      <w:r w:rsidR="002B572F">
        <w:rPr>
          <w:sz w:val="24"/>
          <w:szCs w:val="24"/>
        </w:rPr>
        <w:t xml:space="preserve"> (4,6%)</w:t>
      </w:r>
      <w:r w:rsidR="002104A1">
        <w:rPr>
          <w:sz w:val="24"/>
          <w:szCs w:val="24"/>
        </w:rPr>
        <w:t xml:space="preserve">. </w:t>
      </w:r>
    </w:p>
    <w:p w14:paraId="587AB6F8" w14:textId="50EB46AC" w:rsidR="002104A1" w:rsidRDefault="002104A1" w:rsidP="00C40F73">
      <w:pPr>
        <w:jc w:val="both"/>
        <w:rPr>
          <w:sz w:val="24"/>
          <w:szCs w:val="24"/>
        </w:rPr>
      </w:pPr>
      <w:r>
        <w:rPr>
          <w:sz w:val="24"/>
          <w:szCs w:val="24"/>
        </w:rPr>
        <w:t xml:space="preserve">Savukārt </w:t>
      </w:r>
      <w:r w:rsidRPr="002104A1">
        <w:rPr>
          <w:sz w:val="24"/>
          <w:szCs w:val="24"/>
        </w:rPr>
        <w:t>neapdrošināto transportlīdzekļu marku</w:t>
      </w:r>
      <w:r>
        <w:rPr>
          <w:sz w:val="24"/>
          <w:szCs w:val="24"/>
        </w:rPr>
        <w:t xml:space="preserve"> vidū</w:t>
      </w:r>
      <w:r w:rsidRPr="002104A1">
        <w:rPr>
          <w:sz w:val="24"/>
          <w:szCs w:val="24"/>
        </w:rPr>
        <w:t xml:space="preserve">, dominē </w:t>
      </w:r>
      <w:r w:rsidR="00777ED2">
        <w:rPr>
          <w:sz w:val="24"/>
          <w:szCs w:val="24"/>
        </w:rPr>
        <w:t>BMW</w:t>
      </w:r>
      <w:r w:rsidRPr="002104A1">
        <w:rPr>
          <w:sz w:val="24"/>
          <w:szCs w:val="24"/>
        </w:rPr>
        <w:t xml:space="preserve"> markas auto</w:t>
      </w:r>
      <w:r>
        <w:rPr>
          <w:sz w:val="24"/>
          <w:szCs w:val="24"/>
        </w:rPr>
        <w:t>. Bez derīgas OCTA</w:t>
      </w:r>
      <w:r w:rsidR="00D64EA4">
        <w:rPr>
          <w:sz w:val="24"/>
          <w:szCs w:val="24"/>
        </w:rPr>
        <w:t xml:space="preserve"> ar šādas markas spēkratiem izraisīti </w:t>
      </w:r>
      <w:r w:rsidR="00777ED2">
        <w:rPr>
          <w:sz w:val="24"/>
          <w:szCs w:val="24"/>
        </w:rPr>
        <w:t>42</w:t>
      </w:r>
      <w:r w:rsidR="00D64EA4">
        <w:rPr>
          <w:sz w:val="24"/>
          <w:szCs w:val="24"/>
        </w:rPr>
        <w:t xml:space="preserve"> negadījumi, tikmēr ar </w:t>
      </w:r>
      <w:r w:rsidR="00777ED2">
        <w:rPr>
          <w:sz w:val="24"/>
          <w:szCs w:val="24"/>
        </w:rPr>
        <w:t>VW</w:t>
      </w:r>
      <w:r w:rsidR="00D64EA4">
        <w:rPr>
          <w:sz w:val="24"/>
          <w:szCs w:val="24"/>
        </w:rPr>
        <w:t xml:space="preserve">– </w:t>
      </w:r>
      <w:r w:rsidR="00777ED2">
        <w:rPr>
          <w:sz w:val="24"/>
          <w:szCs w:val="24"/>
        </w:rPr>
        <w:t>40</w:t>
      </w:r>
      <w:r w:rsidR="00D64EA4">
        <w:rPr>
          <w:sz w:val="24"/>
          <w:szCs w:val="24"/>
        </w:rPr>
        <w:t xml:space="preserve">, bet Audi markas auto – </w:t>
      </w:r>
      <w:r w:rsidR="00777ED2">
        <w:rPr>
          <w:sz w:val="24"/>
          <w:szCs w:val="24"/>
        </w:rPr>
        <w:t>30</w:t>
      </w:r>
      <w:r w:rsidR="00D64EA4">
        <w:rPr>
          <w:sz w:val="24"/>
          <w:szCs w:val="24"/>
        </w:rPr>
        <w:t xml:space="preserve"> CSNg. Svarīgi atzīmēt, ka šo marku automašīnas </w:t>
      </w:r>
      <w:r w:rsidR="00296F9D">
        <w:rPr>
          <w:sz w:val="24"/>
          <w:szCs w:val="24"/>
        </w:rPr>
        <w:t xml:space="preserve">Latvijā </w:t>
      </w:r>
      <w:r w:rsidR="00D64EA4">
        <w:rPr>
          <w:sz w:val="24"/>
          <w:szCs w:val="24"/>
        </w:rPr>
        <w:t xml:space="preserve">ir arī </w:t>
      </w:r>
      <w:r w:rsidR="00296F9D">
        <w:rPr>
          <w:sz w:val="24"/>
          <w:szCs w:val="24"/>
        </w:rPr>
        <w:t xml:space="preserve">visvairāk </w:t>
      </w:r>
      <w:r w:rsidR="00D64EA4">
        <w:rPr>
          <w:sz w:val="24"/>
          <w:szCs w:val="24"/>
        </w:rPr>
        <w:t>reģistrēt</w:t>
      </w:r>
      <w:r w:rsidR="00296F9D">
        <w:rPr>
          <w:sz w:val="24"/>
          <w:szCs w:val="24"/>
        </w:rPr>
        <w:t>as</w:t>
      </w:r>
      <w:r w:rsidR="00D64EA4">
        <w:rPr>
          <w:sz w:val="24"/>
          <w:szCs w:val="24"/>
        </w:rPr>
        <w:t>, tādēļ ar tām izraisīto CSNg īpatsvars proporcionāli ir vislielākais.</w:t>
      </w:r>
    </w:p>
    <w:p w14:paraId="6633AF4B" w14:textId="77777777" w:rsidR="00777ED2" w:rsidRPr="00FA628A" w:rsidRDefault="00777ED2" w:rsidP="00777ED2">
      <w:pPr>
        <w:spacing w:after="0" w:line="240" w:lineRule="auto"/>
        <w:jc w:val="both"/>
        <w:rPr>
          <w:sz w:val="24"/>
          <w:szCs w:val="24"/>
        </w:rPr>
      </w:pPr>
      <w:r w:rsidRPr="00FA628A">
        <w:rPr>
          <w:sz w:val="24"/>
          <w:szCs w:val="24"/>
        </w:rPr>
        <w:t>1997. gadā Latvijā tika ieviesta OCTA sistēma, kuras mērķis ir nodrošināt ceļu satiksmes negadījumā cietušo trešo personu interešu aizsardzību Latvijā un Zaļās kartes sistēmas dalībvalstīs. Sistēmas darbības sekmīgākai nodrošināšanai ir izveidots LTAB, kurā apvienojušās apdrošināšanas sabiedrības, kurām ir tiesības veikt OCTA apdrošināšanu Latvijā – AAS “Balta”, AAS “Baltijas Apdrošināšanas Nams”, AAS “BTA Baltic Insurance Company”, “Compensa Vienna Insurance Group” ADB Latvijas filiāle, “ERGO Insurance” SE Latvijas filiāle, ADB “Gjensidige” Latvijas filiāle, “If P&amp;C Insurance” AS Latvijas filiāle, “Seesam Insurance” AS Latvijas filiāle un “Swedbank P&amp;C Insurance” AS Latvijas filiāle.</w:t>
      </w:r>
    </w:p>
    <w:p w14:paraId="4DF207E9" w14:textId="3089E667" w:rsidR="00777ED2" w:rsidRDefault="00777ED2" w:rsidP="00057CFE">
      <w:pPr>
        <w:spacing w:after="0" w:line="240" w:lineRule="auto"/>
        <w:jc w:val="right"/>
        <w:rPr>
          <w:i/>
        </w:rPr>
      </w:pPr>
    </w:p>
    <w:p w14:paraId="3558DB4E" w14:textId="77777777" w:rsidR="00777ED2" w:rsidRDefault="00777ED2" w:rsidP="00057CFE">
      <w:pPr>
        <w:spacing w:after="0" w:line="240" w:lineRule="auto"/>
        <w:jc w:val="right"/>
        <w:rPr>
          <w:i/>
        </w:rPr>
      </w:pPr>
    </w:p>
    <w:p w14:paraId="594EAC53" w14:textId="68CAFA52" w:rsidR="00E21F46" w:rsidRPr="00057CFE" w:rsidRDefault="00E21F46" w:rsidP="00057CFE">
      <w:pPr>
        <w:spacing w:after="0" w:line="240" w:lineRule="auto"/>
        <w:jc w:val="right"/>
        <w:rPr>
          <w:i/>
        </w:rPr>
      </w:pPr>
      <w:r w:rsidRPr="00057CFE">
        <w:rPr>
          <w:i/>
        </w:rPr>
        <w:t xml:space="preserve">Informāciju sagatavoja: </w:t>
      </w:r>
    </w:p>
    <w:p w14:paraId="3A35D281" w14:textId="77777777" w:rsidR="00E21F46" w:rsidRPr="00057CFE" w:rsidRDefault="00E21F46" w:rsidP="00057CFE">
      <w:pPr>
        <w:spacing w:after="0" w:line="240" w:lineRule="auto"/>
        <w:jc w:val="right"/>
        <w:rPr>
          <w:i/>
        </w:rPr>
      </w:pPr>
      <w:r w:rsidRPr="00057CFE">
        <w:rPr>
          <w:i/>
        </w:rPr>
        <w:t>LTAB sabiedrisko attiecību konsultants</w:t>
      </w:r>
    </w:p>
    <w:p w14:paraId="3DD97D59" w14:textId="77777777" w:rsidR="00E21F46" w:rsidRPr="00057CFE" w:rsidRDefault="00E21F46" w:rsidP="00057CFE">
      <w:pPr>
        <w:spacing w:after="0" w:line="240" w:lineRule="auto"/>
        <w:jc w:val="right"/>
        <w:rPr>
          <w:i/>
        </w:rPr>
      </w:pPr>
      <w:r w:rsidRPr="00057CFE">
        <w:rPr>
          <w:i/>
        </w:rPr>
        <w:t>Gints Lazdiņš</w:t>
      </w:r>
    </w:p>
    <w:p w14:paraId="5BAA9B0B" w14:textId="77777777" w:rsidR="00E21F46" w:rsidRPr="00057CFE" w:rsidRDefault="00E21F46" w:rsidP="00057CFE">
      <w:pPr>
        <w:spacing w:after="0" w:line="240" w:lineRule="auto"/>
        <w:jc w:val="right"/>
        <w:rPr>
          <w:i/>
        </w:rPr>
      </w:pPr>
      <w:r w:rsidRPr="00057CFE">
        <w:rPr>
          <w:i/>
        </w:rPr>
        <w:t xml:space="preserve">Tālr: +371 29442282 </w:t>
      </w:r>
    </w:p>
    <w:p w14:paraId="09E46E88" w14:textId="7DCA2468" w:rsidR="00617E51" w:rsidRPr="00E21F46" w:rsidRDefault="00E21F46" w:rsidP="004827D3">
      <w:pPr>
        <w:spacing w:after="0" w:line="240" w:lineRule="auto"/>
        <w:jc w:val="right"/>
      </w:pPr>
      <w:r w:rsidRPr="00057CFE">
        <w:rPr>
          <w:i/>
        </w:rPr>
        <w:t>E-pasts: gints@olsen.lv</w:t>
      </w:r>
    </w:p>
    <w:sectPr w:rsidR="00617E51" w:rsidRPr="00E21F46" w:rsidSect="002104A1">
      <w:headerReference w:type="default" r:id="rId7"/>
      <w:footerReference w:type="default" r:id="rId8"/>
      <w:pgSz w:w="11906" w:h="16838"/>
      <w:pgMar w:top="1178" w:right="991" w:bottom="1134" w:left="1134" w:header="426"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F68A8" w14:textId="77777777" w:rsidR="0062762E" w:rsidRDefault="0062762E" w:rsidP="00C62AF7">
      <w:pPr>
        <w:spacing w:after="0" w:line="240" w:lineRule="auto"/>
      </w:pPr>
      <w:r>
        <w:separator/>
      </w:r>
    </w:p>
  </w:endnote>
  <w:endnote w:type="continuationSeparator" w:id="0">
    <w:p w14:paraId="15B14688" w14:textId="77777777" w:rsidR="0062762E" w:rsidRDefault="0062762E"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6E167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6.25pt;height:20.25pt">
          <v:imagedata r:id="rId1" o:title=""/>
        </v:shape>
        <o:OLEObject Type="Embed" ProgID="CorelDraw.Graphic.17" ShapeID="_x0000_i1026" DrawAspect="Content" ObjectID="_1604987937"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2CBA4" w14:textId="77777777" w:rsidR="0062762E" w:rsidRDefault="0062762E" w:rsidP="00C62AF7">
      <w:pPr>
        <w:spacing w:after="0" w:line="240" w:lineRule="auto"/>
      </w:pPr>
      <w:r>
        <w:separator/>
      </w:r>
    </w:p>
  </w:footnote>
  <w:footnote w:type="continuationSeparator" w:id="0">
    <w:p w14:paraId="4972D989" w14:textId="77777777" w:rsidR="0062762E" w:rsidRDefault="0062762E"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55E37" w:rsidR="00E9038F" w:rsidRDefault="002104A1">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4pt">
          <v:imagedata r:id="rId1" o:title=""/>
        </v:shape>
        <o:OLEObject Type="Embed" ProgID="CorelDraw.Graphic.17" ShapeID="_x0000_i1025" DrawAspect="Content" ObjectID="_1604987936"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3C1F"/>
    <w:rsid w:val="000146EA"/>
    <w:rsid w:val="000211BE"/>
    <w:rsid w:val="00040165"/>
    <w:rsid w:val="000533E0"/>
    <w:rsid w:val="00057CFE"/>
    <w:rsid w:val="00084B6D"/>
    <w:rsid w:val="00092C8C"/>
    <w:rsid w:val="00092E79"/>
    <w:rsid w:val="00094687"/>
    <w:rsid w:val="000B1DBA"/>
    <w:rsid w:val="000C4A9E"/>
    <w:rsid w:val="00102D4A"/>
    <w:rsid w:val="00103B45"/>
    <w:rsid w:val="0011042D"/>
    <w:rsid w:val="00144F48"/>
    <w:rsid w:val="00153B22"/>
    <w:rsid w:val="00162149"/>
    <w:rsid w:val="00171015"/>
    <w:rsid w:val="00172BBC"/>
    <w:rsid w:val="001740B2"/>
    <w:rsid w:val="00196DE3"/>
    <w:rsid w:val="001B1813"/>
    <w:rsid w:val="001C65E0"/>
    <w:rsid w:val="001D3B28"/>
    <w:rsid w:val="001D6AEF"/>
    <w:rsid w:val="001E57C6"/>
    <w:rsid w:val="001E71BD"/>
    <w:rsid w:val="002104A1"/>
    <w:rsid w:val="00221376"/>
    <w:rsid w:val="00250F1C"/>
    <w:rsid w:val="00261157"/>
    <w:rsid w:val="00266993"/>
    <w:rsid w:val="0027402E"/>
    <w:rsid w:val="00280754"/>
    <w:rsid w:val="00296F9D"/>
    <w:rsid w:val="002978D6"/>
    <w:rsid w:val="002B0D8B"/>
    <w:rsid w:val="002B572F"/>
    <w:rsid w:val="002D5F23"/>
    <w:rsid w:val="002F2970"/>
    <w:rsid w:val="002F353B"/>
    <w:rsid w:val="00332B9B"/>
    <w:rsid w:val="00340F5E"/>
    <w:rsid w:val="003425AA"/>
    <w:rsid w:val="003427E6"/>
    <w:rsid w:val="003437E1"/>
    <w:rsid w:val="003537B5"/>
    <w:rsid w:val="00362517"/>
    <w:rsid w:val="00382C5D"/>
    <w:rsid w:val="003924F1"/>
    <w:rsid w:val="003B1D0E"/>
    <w:rsid w:val="003B5F8E"/>
    <w:rsid w:val="003B79AF"/>
    <w:rsid w:val="003D14B9"/>
    <w:rsid w:val="003F0B61"/>
    <w:rsid w:val="0040102A"/>
    <w:rsid w:val="00403AB9"/>
    <w:rsid w:val="00412360"/>
    <w:rsid w:val="00424057"/>
    <w:rsid w:val="00434303"/>
    <w:rsid w:val="00463942"/>
    <w:rsid w:val="0046482D"/>
    <w:rsid w:val="004665D5"/>
    <w:rsid w:val="00471AE6"/>
    <w:rsid w:val="00472967"/>
    <w:rsid w:val="00482321"/>
    <w:rsid w:val="004827D3"/>
    <w:rsid w:val="004A2480"/>
    <w:rsid w:val="004C32E0"/>
    <w:rsid w:val="004D2161"/>
    <w:rsid w:val="00506CDA"/>
    <w:rsid w:val="00520799"/>
    <w:rsid w:val="00537A74"/>
    <w:rsid w:val="00590ADB"/>
    <w:rsid w:val="005B0F55"/>
    <w:rsid w:val="005B15E8"/>
    <w:rsid w:val="005C6462"/>
    <w:rsid w:val="005D5FB2"/>
    <w:rsid w:val="005D630F"/>
    <w:rsid w:val="005E1FE3"/>
    <w:rsid w:val="005E69F5"/>
    <w:rsid w:val="00601D3A"/>
    <w:rsid w:val="00603034"/>
    <w:rsid w:val="00605526"/>
    <w:rsid w:val="00617E51"/>
    <w:rsid w:val="0062048F"/>
    <w:rsid w:val="0062762E"/>
    <w:rsid w:val="006610B2"/>
    <w:rsid w:val="006A6493"/>
    <w:rsid w:val="006B768B"/>
    <w:rsid w:val="006E02BB"/>
    <w:rsid w:val="006E217C"/>
    <w:rsid w:val="006E75CA"/>
    <w:rsid w:val="00713F2D"/>
    <w:rsid w:val="007376C8"/>
    <w:rsid w:val="00777ED2"/>
    <w:rsid w:val="00780200"/>
    <w:rsid w:val="00784272"/>
    <w:rsid w:val="00795304"/>
    <w:rsid w:val="007B675F"/>
    <w:rsid w:val="007C5ACC"/>
    <w:rsid w:val="007E77E8"/>
    <w:rsid w:val="008278BE"/>
    <w:rsid w:val="00850CCE"/>
    <w:rsid w:val="00867D74"/>
    <w:rsid w:val="00881B76"/>
    <w:rsid w:val="00896D38"/>
    <w:rsid w:val="008D1434"/>
    <w:rsid w:val="008E597E"/>
    <w:rsid w:val="00930C25"/>
    <w:rsid w:val="00936462"/>
    <w:rsid w:val="009605DD"/>
    <w:rsid w:val="00964DE9"/>
    <w:rsid w:val="00966515"/>
    <w:rsid w:val="0097040E"/>
    <w:rsid w:val="009722A2"/>
    <w:rsid w:val="00973D97"/>
    <w:rsid w:val="00983AE6"/>
    <w:rsid w:val="009847D7"/>
    <w:rsid w:val="00987FC2"/>
    <w:rsid w:val="00994F2C"/>
    <w:rsid w:val="009A4EFB"/>
    <w:rsid w:val="009F1B6D"/>
    <w:rsid w:val="00A05754"/>
    <w:rsid w:val="00A122A4"/>
    <w:rsid w:val="00A167B2"/>
    <w:rsid w:val="00A63CE0"/>
    <w:rsid w:val="00A70CDC"/>
    <w:rsid w:val="00A71459"/>
    <w:rsid w:val="00A8220C"/>
    <w:rsid w:val="00A85B1F"/>
    <w:rsid w:val="00A916C7"/>
    <w:rsid w:val="00A9616D"/>
    <w:rsid w:val="00AA11DB"/>
    <w:rsid w:val="00AB1AE2"/>
    <w:rsid w:val="00AC5BF5"/>
    <w:rsid w:val="00AD2F7E"/>
    <w:rsid w:val="00AE1616"/>
    <w:rsid w:val="00AE3928"/>
    <w:rsid w:val="00AF7CF9"/>
    <w:rsid w:val="00B04188"/>
    <w:rsid w:val="00B100D8"/>
    <w:rsid w:val="00B31BA0"/>
    <w:rsid w:val="00B4085E"/>
    <w:rsid w:val="00B50CBA"/>
    <w:rsid w:val="00B5195D"/>
    <w:rsid w:val="00B57A8D"/>
    <w:rsid w:val="00B9680B"/>
    <w:rsid w:val="00BB784E"/>
    <w:rsid w:val="00BC25C6"/>
    <w:rsid w:val="00BC6C58"/>
    <w:rsid w:val="00BE1131"/>
    <w:rsid w:val="00BF4CE5"/>
    <w:rsid w:val="00C12FDC"/>
    <w:rsid w:val="00C16252"/>
    <w:rsid w:val="00C40F73"/>
    <w:rsid w:val="00C42877"/>
    <w:rsid w:val="00C431CE"/>
    <w:rsid w:val="00C62AF7"/>
    <w:rsid w:val="00C80E9A"/>
    <w:rsid w:val="00C8639E"/>
    <w:rsid w:val="00C91CFB"/>
    <w:rsid w:val="00CC1D83"/>
    <w:rsid w:val="00D01223"/>
    <w:rsid w:val="00D01457"/>
    <w:rsid w:val="00D05616"/>
    <w:rsid w:val="00D05A63"/>
    <w:rsid w:val="00D118C1"/>
    <w:rsid w:val="00D356F9"/>
    <w:rsid w:val="00D64013"/>
    <w:rsid w:val="00D64EA4"/>
    <w:rsid w:val="00DB4A01"/>
    <w:rsid w:val="00E21F46"/>
    <w:rsid w:val="00E23A71"/>
    <w:rsid w:val="00E31CDC"/>
    <w:rsid w:val="00E537C3"/>
    <w:rsid w:val="00E6367A"/>
    <w:rsid w:val="00E730A3"/>
    <w:rsid w:val="00E8391D"/>
    <w:rsid w:val="00E9038F"/>
    <w:rsid w:val="00E91AD3"/>
    <w:rsid w:val="00EA42C0"/>
    <w:rsid w:val="00EC046F"/>
    <w:rsid w:val="00EC201D"/>
    <w:rsid w:val="00EC50B3"/>
    <w:rsid w:val="00F1514F"/>
    <w:rsid w:val="00F16ADC"/>
    <w:rsid w:val="00F2284B"/>
    <w:rsid w:val="00F3262F"/>
    <w:rsid w:val="00F50FC6"/>
    <w:rsid w:val="00F60868"/>
    <w:rsid w:val="00F72968"/>
    <w:rsid w:val="00F920A2"/>
    <w:rsid w:val="00F93E1C"/>
    <w:rsid w:val="00FA6EED"/>
    <w:rsid w:val="00FB2D15"/>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042033A"/>
  <w15:docId w15:val="{CF0BF4DC-E0BC-477C-AC67-69784C1A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2C691-926D-4A84-9E4C-99992DEC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1426</Words>
  <Characters>814</Characters>
  <Application>Microsoft Office Word</Application>
  <DocSecurity>4</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2</cp:revision>
  <dcterms:created xsi:type="dcterms:W3CDTF">2018-11-29T07:12:00Z</dcterms:created>
  <dcterms:modified xsi:type="dcterms:W3CDTF">2018-11-29T07:12:00Z</dcterms:modified>
</cp:coreProperties>
</file>