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674743E7" w:rsidR="00E21F46" w:rsidRDefault="002F035F" w:rsidP="00E21F46">
      <w:pPr>
        <w:spacing w:after="0" w:line="240" w:lineRule="auto"/>
        <w:jc w:val="right"/>
        <w:rPr>
          <w:sz w:val="20"/>
          <w:szCs w:val="20"/>
        </w:rPr>
      </w:pPr>
      <w:r>
        <w:rPr>
          <w:sz w:val="20"/>
          <w:szCs w:val="20"/>
        </w:rPr>
        <w:t>11</w:t>
      </w:r>
      <w:r w:rsidR="00080743" w:rsidRPr="0063036D">
        <w:rPr>
          <w:sz w:val="20"/>
          <w:szCs w:val="20"/>
        </w:rPr>
        <w:t>.</w:t>
      </w:r>
      <w:r>
        <w:rPr>
          <w:sz w:val="20"/>
          <w:szCs w:val="20"/>
        </w:rPr>
        <w:t>02.2019.</w:t>
      </w:r>
    </w:p>
    <w:p w14:paraId="28155D3C" w14:textId="77777777" w:rsidR="00F4643E" w:rsidRPr="0063036D" w:rsidRDefault="00F4643E" w:rsidP="00E21F46">
      <w:pPr>
        <w:spacing w:after="0" w:line="240" w:lineRule="auto"/>
        <w:jc w:val="right"/>
        <w:rPr>
          <w:sz w:val="20"/>
          <w:szCs w:val="20"/>
        </w:rPr>
      </w:pPr>
    </w:p>
    <w:p w14:paraId="4AACFF74" w14:textId="5B42D1E4" w:rsidR="00C7196C" w:rsidRPr="002F035F" w:rsidRDefault="002F035F" w:rsidP="00F43CA6">
      <w:pPr>
        <w:spacing w:after="0" w:line="240" w:lineRule="auto"/>
        <w:jc w:val="both"/>
        <w:rPr>
          <w:b/>
          <w:bCs/>
          <w:sz w:val="32"/>
          <w:szCs w:val="32"/>
        </w:rPr>
      </w:pPr>
      <w:r w:rsidRPr="002F035F">
        <w:rPr>
          <w:b/>
          <w:bCs/>
          <w:sz w:val="32"/>
          <w:szCs w:val="32"/>
        </w:rPr>
        <w:t>Pērno gadu</w:t>
      </w:r>
      <w:r w:rsidR="009571FC" w:rsidRPr="002F035F">
        <w:rPr>
          <w:b/>
          <w:bCs/>
          <w:sz w:val="32"/>
          <w:szCs w:val="32"/>
        </w:rPr>
        <w:t xml:space="preserve"> OCTA nozare noslēdz ar </w:t>
      </w:r>
      <w:r w:rsidR="009466D1" w:rsidRPr="002F035F">
        <w:rPr>
          <w:b/>
          <w:bCs/>
          <w:sz w:val="32"/>
          <w:szCs w:val="32"/>
        </w:rPr>
        <w:t>pozitīvu rezultātu</w:t>
      </w:r>
    </w:p>
    <w:p w14:paraId="5077CCC1" w14:textId="77777777" w:rsidR="00C7196C" w:rsidRDefault="00C7196C" w:rsidP="00F43CA6">
      <w:pPr>
        <w:spacing w:after="0" w:line="240" w:lineRule="auto"/>
        <w:jc w:val="both"/>
        <w:rPr>
          <w:b/>
        </w:rPr>
      </w:pPr>
    </w:p>
    <w:p w14:paraId="6C7F6A94" w14:textId="344ECA2C" w:rsidR="00F43CA6" w:rsidRPr="002F035F" w:rsidRDefault="00F43CA6" w:rsidP="00F43CA6">
      <w:pPr>
        <w:spacing w:after="0" w:line="240" w:lineRule="auto"/>
        <w:jc w:val="both"/>
        <w:rPr>
          <w:b/>
          <w:sz w:val="28"/>
          <w:szCs w:val="28"/>
        </w:rPr>
      </w:pPr>
      <w:r w:rsidRPr="002F035F">
        <w:rPr>
          <w:b/>
          <w:sz w:val="28"/>
          <w:szCs w:val="28"/>
        </w:rPr>
        <w:t>Latvijas Transportlīdzekļu apdrošinātāju biroja (turpmāk – LTAB) apkopot</w:t>
      </w:r>
      <w:r w:rsidR="009571FC" w:rsidRPr="002F035F">
        <w:rPr>
          <w:b/>
          <w:sz w:val="28"/>
          <w:szCs w:val="28"/>
        </w:rPr>
        <w:t>ie</w:t>
      </w:r>
      <w:r w:rsidRPr="002F035F">
        <w:rPr>
          <w:b/>
          <w:sz w:val="28"/>
          <w:szCs w:val="28"/>
        </w:rPr>
        <w:t xml:space="preserve"> </w:t>
      </w:r>
      <w:r w:rsidR="009571FC" w:rsidRPr="002F035F">
        <w:rPr>
          <w:b/>
          <w:sz w:val="28"/>
          <w:szCs w:val="28"/>
        </w:rPr>
        <w:t>dati liecina, ka</w:t>
      </w:r>
      <w:r w:rsidR="0024541D" w:rsidRPr="002F035F">
        <w:rPr>
          <w:b/>
          <w:sz w:val="28"/>
          <w:szCs w:val="28"/>
        </w:rPr>
        <w:t xml:space="preserve"> </w:t>
      </w:r>
      <w:r w:rsidR="009571FC" w:rsidRPr="002F035F">
        <w:rPr>
          <w:b/>
          <w:sz w:val="28"/>
          <w:szCs w:val="28"/>
        </w:rPr>
        <w:t xml:space="preserve">OCTA </w:t>
      </w:r>
      <w:r w:rsidR="008A7CE6" w:rsidRPr="002F035F">
        <w:rPr>
          <w:b/>
          <w:sz w:val="28"/>
          <w:szCs w:val="28"/>
        </w:rPr>
        <w:t>apdrošinātāji</w:t>
      </w:r>
      <w:r w:rsidR="009571FC" w:rsidRPr="002F035F">
        <w:rPr>
          <w:b/>
          <w:sz w:val="28"/>
          <w:szCs w:val="28"/>
        </w:rPr>
        <w:t xml:space="preserve"> </w:t>
      </w:r>
      <w:r w:rsidR="002F035F" w:rsidRPr="002F035F">
        <w:rPr>
          <w:b/>
          <w:sz w:val="28"/>
          <w:szCs w:val="28"/>
        </w:rPr>
        <w:t>2018.gadu</w:t>
      </w:r>
      <w:r w:rsidR="009571FC" w:rsidRPr="002F035F">
        <w:rPr>
          <w:b/>
          <w:sz w:val="28"/>
          <w:szCs w:val="28"/>
        </w:rPr>
        <w:t xml:space="preserve"> </w:t>
      </w:r>
      <w:r w:rsidR="008A7CE6" w:rsidRPr="002F035F">
        <w:rPr>
          <w:b/>
          <w:sz w:val="28"/>
          <w:szCs w:val="28"/>
        </w:rPr>
        <w:t>noslēguši</w:t>
      </w:r>
      <w:r w:rsidR="009571FC" w:rsidRPr="002F035F">
        <w:rPr>
          <w:b/>
          <w:sz w:val="28"/>
          <w:szCs w:val="28"/>
        </w:rPr>
        <w:t xml:space="preserve"> ar </w:t>
      </w:r>
      <w:r w:rsidR="009466D1" w:rsidRPr="002F035F">
        <w:rPr>
          <w:b/>
          <w:sz w:val="28"/>
          <w:szCs w:val="28"/>
        </w:rPr>
        <w:t>pozitīvu rezultātu</w:t>
      </w:r>
      <w:r w:rsidR="008A7CE6" w:rsidRPr="002F035F">
        <w:rPr>
          <w:b/>
          <w:sz w:val="28"/>
          <w:szCs w:val="28"/>
        </w:rPr>
        <w:t xml:space="preserve">, kas ir pirmo reizi </w:t>
      </w:r>
      <w:r w:rsidR="004C612C">
        <w:rPr>
          <w:b/>
          <w:sz w:val="28"/>
          <w:szCs w:val="28"/>
        </w:rPr>
        <w:t>pēdējo desmit gadu laikā</w:t>
      </w:r>
      <w:r w:rsidRPr="002F035F">
        <w:rPr>
          <w:b/>
          <w:sz w:val="28"/>
          <w:szCs w:val="28"/>
        </w:rPr>
        <w:t>.</w:t>
      </w:r>
      <w:r w:rsidR="0024541D" w:rsidRPr="002F035F">
        <w:rPr>
          <w:b/>
          <w:sz w:val="28"/>
          <w:szCs w:val="28"/>
        </w:rPr>
        <w:t xml:space="preserve"> </w:t>
      </w:r>
    </w:p>
    <w:p w14:paraId="38652566" w14:textId="4D5E8737" w:rsidR="00F0210F" w:rsidRPr="002F035F" w:rsidRDefault="00F0210F" w:rsidP="00F43CA6">
      <w:pPr>
        <w:spacing w:after="0" w:line="240" w:lineRule="auto"/>
        <w:jc w:val="both"/>
        <w:rPr>
          <w:sz w:val="24"/>
          <w:szCs w:val="24"/>
        </w:rPr>
      </w:pPr>
      <w:bookmarkStart w:id="1" w:name="_GoBack"/>
      <w:bookmarkEnd w:id="1"/>
    </w:p>
    <w:p w14:paraId="5B290C6F" w14:textId="665D2E70" w:rsidR="00E5024C" w:rsidRPr="002F035F" w:rsidRDefault="009571FC" w:rsidP="00F43CA6">
      <w:pPr>
        <w:spacing w:after="0" w:line="240" w:lineRule="auto"/>
        <w:jc w:val="both"/>
        <w:rPr>
          <w:sz w:val="24"/>
          <w:szCs w:val="24"/>
        </w:rPr>
      </w:pPr>
      <w:r w:rsidRPr="002F035F">
        <w:rPr>
          <w:sz w:val="24"/>
          <w:szCs w:val="24"/>
        </w:rPr>
        <w:t>“</w:t>
      </w:r>
      <w:r w:rsidR="002F035F" w:rsidRPr="002F035F">
        <w:rPr>
          <w:sz w:val="24"/>
          <w:szCs w:val="24"/>
        </w:rPr>
        <w:t>2018.gadā</w:t>
      </w:r>
      <w:r w:rsidR="008A7CE6" w:rsidRPr="002F035F">
        <w:rPr>
          <w:sz w:val="24"/>
          <w:szCs w:val="24"/>
        </w:rPr>
        <w:t xml:space="preserve"> OCTA nozare</w:t>
      </w:r>
      <w:r w:rsidR="002F035F" w:rsidRPr="002F035F">
        <w:rPr>
          <w:sz w:val="24"/>
          <w:szCs w:val="24"/>
        </w:rPr>
        <w:t>s dalībnieki kopā</w:t>
      </w:r>
      <w:r w:rsidR="008A7CE6" w:rsidRPr="002F035F">
        <w:rPr>
          <w:sz w:val="24"/>
          <w:szCs w:val="24"/>
        </w:rPr>
        <w:t xml:space="preserve"> </w:t>
      </w:r>
      <w:r w:rsidR="009466D1" w:rsidRPr="002F035F">
        <w:rPr>
          <w:sz w:val="24"/>
          <w:szCs w:val="24"/>
        </w:rPr>
        <w:t>nopelnīju</w:t>
      </w:r>
      <w:r w:rsidR="002F035F" w:rsidRPr="002F035F">
        <w:rPr>
          <w:sz w:val="24"/>
          <w:szCs w:val="24"/>
        </w:rPr>
        <w:t>š</w:t>
      </w:r>
      <w:r w:rsidR="009466D1" w:rsidRPr="002F035F">
        <w:rPr>
          <w:sz w:val="24"/>
          <w:szCs w:val="24"/>
        </w:rPr>
        <w:t>i</w:t>
      </w:r>
      <w:r w:rsidR="008A7CE6" w:rsidRPr="002F035F">
        <w:rPr>
          <w:sz w:val="24"/>
          <w:szCs w:val="24"/>
        </w:rPr>
        <w:t xml:space="preserve"> 3,</w:t>
      </w:r>
      <w:r w:rsidR="002F035F" w:rsidRPr="002F035F">
        <w:rPr>
          <w:sz w:val="24"/>
          <w:szCs w:val="24"/>
        </w:rPr>
        <w:t>61</w:t>
      </w:r>
      <w:r w:rsidR="008A7CE6" w:rsidRPr="002F035F">
        <w:rPr>
          <w:sz w:val="24"/>
          <w:szCs w:val="24"/>
        </w:rPr>
        <w:t xml:space="preserve"> miljonu</w:t>
      </w:r>
      <w:r w:rsidR="009466D1" w:rsidRPr="002F035F">
        <w:rPr>
          <w:sz w:val="24"/>
          <w:szCs w:val="24"/>
        </w:rPr>
        <w:t xml:space="preserve"> EUR</w:t>
      </w:r>
      <w:r w:rsidR="008A7CE6" w:rsidRPr="002F035F">
        <w:rPr>
          <w:sz w:val="24"/>
          <w:szCs w:val="24"/>
        </w:rPr>
        <w:t>. Galvenokārt tas saistīts ar OCTA cenu izmaiņām</w:t>
      </w:r>
      <w:r w:rsidR="002F035F" w:rsidRPr="002F035F">
        <w:rPr>
          <w:sz w:val="24"/>
          <w:szCs w:val="24"/>
        </w:rPr>
        <w:t xml:space="preserve"> iepriekšējos gados</w:t>
      </w:r>
      <w:r w:rsidR="008A7CE6" w:rsidRPr="002F035F">
        <w:rPr>
          <w:sz w:val="24"/>
          <w:szCs w:val="24"/>
        </w:rPr>
        <w:t xml:space="preserve">, kā arī apdrošinātāju darbības efektivitātes uzlabošanos, </w:t>
      </w:r>
      <w:r w:rsidR="00393FFE">
        <w:rPr>
          <w:sz w:val="24"/>
          <w:szCs w:val="24"/>
        </w:rPr>
        <w:t xml:space="preserve">procentuāli </w:t>
      </w:r>
      <w:r w:rsidR="008A7CE6" w:rsidRPr="002F035F">
        <w:rPr>
          <w:sz w:val="24"/>
          <w:szCs w:val="24"/>
        </w:rPr>
        <w:t xml:space="preserve">samazinot </w:t>
      </w:r>
      <w:r w:rsidR="00393FFE">
        <w:rPr>
          <w:sz w:val="24"/>
          <w:szCs w:val="24"/>
        </w:rPr>
        <w:t xml:space="preserve">darbības </w:t>
      </w:r>
      <w:r w:rsidR="008A7CE6" w:rsidRPr="002F035F">
        <w:rPr>
          <w:sz w:val="24"/>
          <w:szCs w:val="24"/>
        </w:rPr>
        <w:t>tehniskos izdevumus</w:t>
      </w:r>
      <w:r w:rsidR="00E5024C" w:rsidRPr="002F035F">
        <w:rPr>
          <w:sz w:val="24"/>
          <w:szCs w:val="24"/>
        </w:rPr>
        <w:t>,” skaidro LTAB valdes priekšsēdētājs Jānis Abāšins.</w:t>
      </w:r>
    </w:p>
    <w:p w14:paraId="4A4EC0EA" w14:textId="77777777" w:rsidR="00A2128B" w:rsidRPr="002F035F" w:rsidRDefault="00A2128B" w:rsidP="00A2128B">
      <w:pPr>
        <w:spacing w:after="0" w:line="240" w:lineRule="auto"/>
        <w:jc w:val="both"/>
        <w:rPr>
          <w:sz w:val="24"/>
          <w:szCs w:val="24"/>
        </w:rPr>
      </w:pPr>
    </w:p>
    <w:p w14:paraId="0F14B402" w14:textId="0E9FDC0D" w:rsidR="00A2128B" w:rsidRPr="002F035F" w:rsidDel="00A2128B" w:rsidRDefault="004C612C" w:rsidP="00A2128B">
      <w:pPr>
        <w:spacing w:after="0" w:line="240" w:lineRule="auto"/>
        <w:jc w:val="both"/>
        <w:rPr>
          <w:sz w:val="24"/>
          <w:szCs w:val="24"/>
        </w:rPr>
      </w:pPr>
      <w:r>
        <w:rPr>
          <w:sz w:val="24"/>
          <w:szCs w:val="24"/>
        </w:rPr>
        <w:t>I</w:t>
      </w:r>
      <w:r w:rsidR="005B6E08" w:rsidRPr="002F035F">
        <w:rPr>
          <w:sz w:val="24"/>
          <w:szCs w:val="24"/>
        </w:rPr>
        <w:t xml:space="preserve">evērojami pieaudzis arī izmaksāto atlīdzību apmērs. Tā </w:t>
      </w:r>
      <w:r w:rsidR="002F035F" w:rsidRPr="002F035F">
        <w:rPr>
          <w:sz w:val="24"/>
          <w:szCs w:val="24"/>
        </w:rPr>
        <w:t>pērn</w:t>
      </w:r>
      <w:r w:rsidR="005B6E08" w:rsidRPr="002F035F">
        <w:rPr>
          <w:sz w:val="24"/>
          <w:szCs w:val="24"/>
        </w:rPr>
        <w:t xml:space="preserve"> atlīdzībās izmaksāti </w:t>
      </w:r>
      <w:r w:rsidR="002F035F" w:rsidRPr="002F035F">
        <w:rPr>
          <w:sz w:val="24"/>
          <w:szCs w:val="24"/>
        </w:rPr>
        <w:t>56,78</w:t>
      </w:r>
      <w:r w:rsidR="009466D1" w:rsidRPr="002F035F">
        <w:rPr>
          <w:sz w:val="24"/>
          <w:szCs w:val="24"/>
        </w:rPr>
        <w:t xml:space="preserve"> </w:t>
      </w:r>
      <w:r w:rsidR="005B6E08" w:rsidRPr="002F035F">
        <w:rPr>
          <w:sz w:val="24"/>
          <w:szCs w:val="24"/>
        </w:rPr>
        <w:t>miljoni EUR, kas ir lielākais izmaksāto atlīdzību apjoms kopš OCTA sistēmas ieviešanas 1997.</w:t>
      </w:r>
      <w:r w:rsidR="009466D1" w:rsidRPr="002F035F">
        <w:rPr>
          <w:sz w:val="24"/>
          <w:szCs w:val="24"/>
        </w:rPr>
        <w:t xml:space="preserve"> </w:t>
      </w:r>
      <w:r w:rsidR="005B6E08" w:rsidRPr="002F035F">
        <w:rPr>
          <w:sz w:val="24"/>
          <w:szCs w:val="24"/>
        </w:rPr>
        <w:t xml:space="preserve">gadā. </w:t>
      </w:r>
      <w:r w:rsidR="001606CC">
        <w:rPr>
          <w:sz w:val="24"/>
          <w:szCs w:val="24"/>
        </w:rPr>
        <w:t>Līdz ar to</w:t>
      </w:r>
      <w:r w:rsidR="001606CC" w:rsidRPr="002F035F">
        <w:rPr>
          <w:sz w:val="24"/>
          <w:szCs w:val="24"/>
        </w:rPr>
        <w:t xml:space="preserve"> </w:t>
      </w:r>
      <w:r w:rsidR="005B6E08" w:rsidRPr="002F035F">
        <w:rPr>
          <w:sz w:val="24"/>
          <w:szCs w:val="24"/>
        </w:rPr>
        <w:t xml:space="preserve">pieaugusi vidējā OCTA atlīdzība, kas šobrīd ir </w:t>
      </w:r>
      <w:r w:rsidR="002F035F" w:rsidRPr="002F035F">
        <w:rPr>
          <w:sz w:val="24"/>
          <w:szCs w:val="24"/>
        </w:rPr>
        <w:t>1182</w:t>
      </w:r>
      <w:r w:rsidR="009466D1" w:rsidRPr="002F035F">
        <w:rPr>
          <w:sz w:val="24"/>
          <w:szCs w:val="24"/>
        </w:rPr>
        <w:t xml:space="preserve"> </w:t>
      </w:r>
      <w:r w:rsidR="005B6E08" w:rsidRPr="002F035F">
        <w:rPr>
          <w:sz w:val="24"/>
          <w:szCs w:val="24"/>
        </w:rPr>
        <w:t>EUR.</w:t>
      </w:r>
      <w:r w:rsidR="002F035F" w:rsidRPr="002F035F">
        <w:rPr>
          <w:sz w:val="24"/>
          <w:szCs w:val="24"/>
        </w:rPr>
        <w:t xml:space="preserve"> </w:t>
      </w:r>
    </w:p>
    <w:p w14:paraId="1514FCC6" w14:textId="4A4BAA79" w:rsidR="00E5024C" w:rsidRPr="002F035F" w:rsidRDefault="00E5024C" w:rsidP="00F43CA6">
      <w:pPr>
        <w:spacing w:after="0" w:line="240" w:lineRule="auto"/>
        <w:jc w:val="both"/>
        <w:rPr>
          <w:sz w:val="24"/>
          <w:szCs w:val="24"/>
        </w:rPr>
      </w:pPr>
    </w:p>
    <w:p w14:paraId="266C98F0" w14:textId="024B9718" w:rsidR="003215C1" w:rsidRDefault="00466AB1" w:rsidP="00F43CA6">
      <w:pPr>
        <w:spacing w:after="0" w:line="240" w:lineRule="auto"/>
        <w:jc w:val="both"/>
        <w:rPr>
          <w:sz w:val="24"/>
          <w:szCs w:val="24"/>
        </w:rPr>
      </w:pPr>
      <w:r>
        <w:rPr>
          <w:sz w:val="24"/>
          <w:szCs w:val="24"/>
        </w:rPr>
        <w:t>Jāatzīmē, ka pēdējos gados būtiski pieaug apdrošināšanas atlīdzību summas, kas saistītas ar zaudējumiem personai, valstij un pašvaldībām, un trešās personas mantai: “Ja desmit gadus atpakaļ atlīdzības par zaudējumiem, kas nodarīti transportlīdzeklim proporcionāli sastādīja vairāk nekā 90%, tad šobrīd tie ir 73%,” stāsta J.Abāšins.</w:t>
      </w:r>
    </w:p>
    <w:p w14:paraId="6874A544" w14:textId="77777777" w:rsidR="00466AB1" w:rsidRPr="002F035F" w:rsidRDefault="00466AB1" w:rsidP="00F43CA6">
      <w:pPr>
        <w:spacing w:after="0" w:line="240" w:lineRule="auto"/>
        <w:jc w:val="both"/>
        <w:rPr>
          <w:sz w:val="24"/>
          <w:szCs w:val="24"/>
        </w:rPr>
      </w:pPr>
    </w:p>
    <w:p w14:paraId="3E95C80D" w14:textId="77777777" w:rsidR="002F035F" w:rsidRPr="002F035F" w:rsidRDefault="002F035F" w:rsidP="002F035F">
      <w:pPr>
        <w:spacing w:after="0" w:line="240" w:lineRule="auto"/>
        <w:jc w:val="both"/>
        <w:rPr>
          <w:sz w:val="24"/>
          <w:szCs w:val="24"/>
        </w:rPr>
      </w:pPr>
      <w:r w:rsidRPr="002F035F">
        <w:rPr>
          <w:sz w:val="24"/>
          <w:szCs w:val="24"/>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7"/>
      <w:footerReference w:type="default" r:id="rId8"/>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4BFE" w14:textId="77777777" w:rsidR="00621AC6" w:rsidRDefault="00621AC6" w:rsidP="00C62AF7">
      <w:pPr>
        <w:spacing w:after="0" w:line="240" w:lineRule="auto"/>
      </w:pPr>
      <w:r>
        <w:separator/>
      </w:r>
    </w:p>
  </w:endnote>
  <w:endnote w:type="continuationSeparator" w:id="0">
    <w:p w14:paraId="191C5DF4" w14:textId="77777777" w:rsidR="00621AC6" w:rsidRDefault="00621AC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11395697"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2C1D" w14:textId="77777777" w:rsidR="00621AC6" w:rsidRDefault="00621AC6" w:rsidP="00C62AF7">
      <w:pPr>
        <w:spacing w:after="0" w:line="240" w:lineRule="auto"/>
      </w:pPr>
      <w:r>
        <w:separator/>
      </w:r>
    </w:p>
  </w:footnote>
  <w:footnote w:type="continuationSeparator" w:id="0">
    <w:p w14:paraId="1DF8A51E" w14:textId="77777777" w:rsidR="00621AC6" w:rsidRDefault="00621AC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3.25pt">
          <v:imagedata r:id="rId1" o:title=""/>
        </v:shape>
        <o:OLEObject Type="Embed" ProgID="CorelDraw.Graphic.17" ShapeID="_x0000_i1025" DrawAspect="Content" ObjectID="_1611395696"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06CC"/>
    <w:rsid w:val="00162149"/>
    <w:rsid w:val="00171015"/>
    <w:rsid w:val="00172BBC"/>
    <w:rsid w:val="001740B2"/>
    <w:rsid w:val="001768A2"/>
    <w:rsid w:val="001923E9"/>
    <w:rsid w:val="00196DE3"/>
    <w:rsid w:val="001A1884"/>
    <w:rsid w:val="001A6EA3"/>
    <w:rsid w:val="001B1813"/>
    <w:rsid w:val="001C65E0"/>
    <w:rsid w:val="001C7562"/>
    <w:rsid w:val="001D3B28"/>
    <w:rsid w:val="001D5B32"/>
    <w:rsid w:val="001D6AEF"/>
    <w:rsid w:val="001D7F39"/>
    <w:rsid w:val="001E57C6"/>
    <w:rsid w:val="001E71BD"/>
    <w:rsid w:val="001F1824"/>
    <w:rsid w:val="001F3B92"/>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31E7"/>
    <w:rsid w:val="002D5F23"/>
    <w:rsid w:val="002F035F"/>
    <w:rsid w:val="002F353B"/>
    <w:rsid w:val="00301F2A"/>
    <w:rsid w:val="00305D0A"/>
    <w:rsid w:val="003215C1"/>
    <w:rsid w:val="003425AA"/>
    <w:rsid w:val="003427E6"/>
    <w:rsid w:val="00362517"/>
    <w:rsid w:val="00382C5D"/>
    <w:rsid w:val="00393FFE"/>
    <w:rsid w:val="003A7239"/>
    <w:rsid w:val="003B1D0E"/>
    <w:rsid w:val="003B1E7D"/>
    <w:rsid w:val="003B5F8E"/>
    <w:rsid w:val="003B79AF"/>
    <w:rsid w:val="003D14B9"/>
    <w:rsid w:val="003D6A54"/>
    <w:rsid w:val="003F0B61"/>
    <w:rsid w:val="003F1E19"/>
    <w:rsid w:val="0040102A"/>
    <w:rsid w:val="00403AB9"/>
    <w:rsid w:val="00411531"/>
    <w:rsid w:val="00412360"/>
    <w:rsid w:val="00424057"/>
    <w:rsid w:val="004517DF"/>
    <w:rsid w:val="004534CA"/>
    <w:rsid w:val="00460FF2"/>
    <w:rsid w:val="00463942"/>
    <w:rsid w:val="0046482D"/>
    <w:rsid w:val="004665D5"/>
    <w:rsid w:val="00466AB1"/>
    <w:rsid w:val="00470E12"/>
    <w:rsid w:val="00471AE6"/>
    <w:rsid w:val="00472967"/>
    <w:rsid w:val="004810E1"/>
    <w:rsid w:val="004827D3"/>
    <w:rsid w:val="004A2480"/>
    <w:rsid w:val="004C32E0"/>
    <w:rsid w:val="004C3684"/>
    <w:rsid w:val="004C612C"/>
    <w:rsid w:val="004D2161"/>
    <w:rsid w:val="004D3D2B"/>
    <w:rsid w:val="004E6257"/>
    <w:rsid w:val="004F54D5"/>
    <w:rsid w:val="00506CDA"/>
    <w:rsid w:val="00516211"/>
    <w:rsid w:val="00520799"/>
    <w:rsid w:val="00527CA0"/>
    <w:rsid w:val="0053653F"/>
    <w:rsid w:val="00537A74"/>
    <w:rsid w:val="00577DF2"/>
    <w:rsid w:val="00590ADB"/>
    <w:rsid w:val="005A4EDB"/>
    <w:rsid w:val="005B0F55"/>
    <w:rsid w:val="005B15E8"/>
    <w:rsid w:val="005B271B"/>
    <w:rsid w:val="005B5E63"/>
    <w:rsid w:val="005B6E08"/>
    <w:rsid w:val="005C0769"/>
    <w:rsid w:val="005D5FB2"/>
    <w:rsid w:val="005E1FE3"/>
    <w:rsid w:val="005E69F5"/>
    <w:rsid w:val="00613094"/>
    <w:rsid w:val="00617E51"/>
    <w:rsid w:val="00621AC6"/>
    <w:rsid w:val="0063036D"/>
    <w:rsid w:val="006416BA"/>
    <w:rsid w:val="00660902"/>
    <w:rsid w:val="006610B2"/>
    <w:rsid w:val="006A55FE"/>
    <w:rsid w:val="006A6493"/>
    <w:rsid w:val="006B472F"/>
    <w:rsid w:val="006B768B"/>
    <w:rsid w:val="006C4F73"/>
    <w:rsid w:val="006E02BB"/>
    <w:rsid w:val="006E217C"/>
    <w:rsid w:val="006E75CA"/>
    <w:rsid w:val="00713F2D"/>
    <w:rsid w:val="00717211"/>
    <w:rsid w:val="00721F1C"/>
    <w:rsid w:val="00742A6B"/>
    <w:rsid w:val="00765A4A"/>
    <w:rsid w:val="00780200"/>
    <w:rsid w:val="00784272"/>
    <w:rsid w:val="00795304"/>
    <w:rsid w:val="007B3B6B"/>
    <w:rsid w:val="007B675F"/>
    <w:rsid w:val="007C3730"/>
    <w:rsid w:val="007D10D5"/>
    <w:rsid w:val="007E77E8"/>
    <w:rsid w:val="008278BE"/>
    <w:rsid w:val="00850CCE"/>
    <w:rsid w:val="00867D74"/>
    <w:rsid w:val="008712C0"/>
    <w:rsid w:val="00881B76"/>
    <w:rsid w:val="008A65AA"/>
    <w:rsid w:val="008A7CE6"/>
    <w:rsid w:val="008D1434"/>
    <w:rsid w:val="008D7575"/>
    <w:rsid w:val="008E7F5E"/>
    <w:rsid w:val="009124FD"/>
    <w:rsid w:val="00935173"/>
    <w:rsid w:val="00936462"/>
    <w:rsid w:val="00941CB7"/>
    <w:rsid w:val="009466D1"/>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80E9A"/>
    <w:rsid w:val="00C91CFB"/>
    <w:rsid w:val="00C93AB0"/>
    <w:rsid w:val="00CC1D83"/>
    <w:rsid w:val="00D01223"/>
    <w:rsid w:val="00D01457"/>
    <w:rsid w:val="00D05616"/>
    <w:rsid w:val="00D05A63"/>
    <w:rsid w:val="00D34E4A"/>
    <w:rsid w:val="00D356F9"/>
    <w:rsid w:val="00D64814"/>
    <w:rsid w:val="00D8058A"/>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8391D"/>
    <w:rsid w:val="00E9038F"/>
    <w:rsid w:val="00E914E5"/>
    <w:rsid w:val="00E91AD3"/>
    <w:rsid w:val="00E94B82"/>
    <w:rsid w:val="00EA42C0"/>
    <w:rsid w:val="00EC201D"/>
    <w:rsid w:val="00EC3E3F"/>
    <w:rsid w:val="00EC50B3"/>
    <w:rsid w:val="00EF1BCF"/>
    <w:rsid w:val="00EF4E85"/>
    <w:rsid w:val="00F0210F"/>
    <w:rsid w:val="00F06838"/>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76E1C-8AED-4B89-8D5D-662EA191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633</Characters>
  <Application>Microsoft Office Word</Application>
  <DocSecurity>4</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2019-02-11T11:08:00Z</dcterms:created>
  <dcterms:modified xsi:type="dcterms:W3CDTF">2019-02-11T11:08:00Z</dcterms:modified>
</cp:coreProperties>
</file>