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6D6FA0" w14:textId="03EA40CA" w:rsidR="00E21F46" w:rsidRPr="00700F3C" w:rsidRDefault="00700F3C" w:rsidP="00E21F46">
      <w:pPr>
        <w:spacing w:after="0" w:line="240" w:lineRule="auto"/>
        <w:jc w:val="right"/>
        <w:rPr>
          <w:lang w:val="ru-RU"/>
        </w:rPr>
      </w:pPr>
      <w:r>
        <w:rPr>
          <w:lang w:val="ru-RU"/>
        </w:rPr>
        <w:t>Информация для медиа</w:t>
      </w:r>
    </w:p>
    <w:p w14:paraId="755FEFD0" w14:textId="4605B083" w:rsidR="00E21F46" w:rsidRDefault="008F1FF3" w:rsidP="00E21F46">
      <w:pPr>
        <w:spacing w:after="0" w:line="240" w:lineRule="auto"/>
        <w:jc w:val="right"/>
      </w:pPr>
      <w:r>
        <w:t>0</w:t>
      </w:r>
      <w:r w:rsidR="003F0AB5">
        <w:t>5</w:t>
      </w:r>
      <w:r w:rsidR="002F2970">
        <w:t>.</w:t>
      </w:r>
      <w:r>
        <w:t>04</w:t>
      </w:r>
      <w:r w:rsidR="00162149">
        <w:t>.201</w:t>
      </w:r>
      <w:r>
        <w:t>9</w:t>
      </w:r>
      <w:r w:rsidR="00D64013">
        <w:t>.</w:t>
      </w:r>
    </w:p>
    <w:p w14:paraId="19D3F1B8" w14:textId="77777777" w:rsidR="002104A1" w:rsidRDefault="002104A1" w:rsidP="00E21F46">
      <w:pPr>
        <w:spacing w:after="0" w:line="240" w:lineRule="auto"/>
        <w:jc w:val="right"/>
      </w:pPr>
    </w:p>
    <w:p w14:paraId="1E5326C5" w14:textId="28619133" w:rsidR="00700F3C" w:rsidRPr="001B226C" w:rsidRDefault="001B226C" w:rsidP="00C40F73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В мобильном приложении </w:t>
      </w:r>
      <w:r>
        <w:rPr>
          <w:b/>
          <w:sz w:val="28"/>
          <w:szCs w:val="28"/>
        </w:rPr>
        <w:t>LTAB OCTA</w:t>
      </w:r>
      <w:r>
        <w:rPr>
          <w:b/>
          <w:sz w:val="28"/>
          <w:szCs w:val="28"/>
          <w:lang w:val="ru-RU"/>
        </w:rPr>
        <w:t xml:space="preserve"> улучшена функция подачи согласованного извещения </w:t>
      </w:r>
    </w:p>
    <w:p w14:paraId="31B122B3" w14:textId="7E582FFC" w:rsidR="009765F7" w:rsidRPr="009765F7" w:rsidRDefault="009765F7" w:rsidP="00C40F73">
      <w:pPr>
        <w:jc w:val="both"/>
        <w:rPr>
          <w:b/>
          <w:sz w:val="24"/>
          <w:szCs w:val="24"/>
          <w:lang w:val="ru-RU"/>
        </w:rPr>
      </w:pPr>
      <w:bookmarkStart w:id="0" w:name="_GoBack"/>
      <w:proofErr w:type="spellStart"/>
      <w:r w:rsidRPr="009765F7">
        <w:rPr>
          <w:b/>
          <w:sz w:val="24"/>
          <w:szCs w:val="24"/>
        </w:rPr>
        <w:t>Латвийско</w:t>
      </w:r>
      <w:proofErr w:type="spellEnd"/>
      <w:r>
        <w:rPr>
          <w:b/>
          <w:sz w:val="24"/>
          <w:szCs w:val="24"/>
          <w:lang w:val="ru-RU"/>
        </w:rPr>
        <w:t>е</w:t>
      </w:r>
      <w:r w:rsidRPr="009765F7">
        <w:rPr>
          <w:b/>
          <w:sz w:val="24"/>
          <w:szCs w:val="24"/>
        </w:rPr>
        <w:t xml:space="preserve"> </w:t>
      </w:r>
      <w:proofErr w:type="spellStart"/>
      <w:r w:rsidRPr="009765F7">
        <w:rPr>
          <w:b/>
          <w:sz w:val="24"/>
          <w:szCs w:val="24"/>
        </w:rPr>
        <w:t>бюро</w:t>
      </w:r>
      <w:proofErr w:type="spellEnd"/>
      <w:r w:rsidRPr="009765F7">
        <w:rPr>
          <w:b/>
          <w:sz w:val="24"/>
          <w:szCs w:val="24"/>
        </w:rPr>
        <w:t xml:space="preserve"> </w:t>
      </w:r>
      <w:proofErr w:type="spellStart"/>
      <w:r w:rsidRPr="009765F7">
        <w:rPr>
          <w:b/>
          <w:sz w:val="24"/>
          <w:szCs w:val="24"/>
        </w:rPr>
        <w:t>страховщиков</w:t>
      </w:r>
      <w:proofErr w:type="spellEnd"/>
      <w:r w:rsidRPr="009765F7">
        <w:rPr>
          <w:b/>
          <w:sz w:val="24"/>
          <w:szCs w:val="24"/>
        </w:rPr>
        <w:t xml:space="preserve"> </w:t>
      </w:r>
      <w:proofErr w:type="spellStart"/>
      <w:r w:rsidRPr="009765F7">
        <w:rPr>
          <w:b/>
          <w:sz w:val="24"/>
          <w:szCs w:val="24"/>
        </w:rPr>
        <w:t>транспортных</w:t>
      </w:r>
      <w:proofErr w:type="spellEnd"/>
      <w:r w:rsidRPr="009765F7">
        <w:rPr>
          <w:b/>
          <w:sz w:val="24"/>
          <w:szCs w:val="24"/>
        </w:rPr>
        <w:t xml:space="preserve"> </w:t>
      </w:r>
      <w:proofErr w:type="spellStart"/>
      <w:r w:rsidRPr="009765F7">
        <w:rPr>
          <w:b/>
          <w:sz w:val="24"/>
          <w:szCs w:val="24"/>
        </w:rPr>
        <w:t>средств</w:t>
      </w:r>
      <w:proofErr w:type="spellEnd"/>
      <w:r w:rsidRPr="009765F7">
        <w:rPr>
          <w:b/>
          <w:sz w:val="24"/>
          <w:szCs w:val="24"/>
        </w:rPr>
        <w:t xml:space="preserve"> (</w:t>
      </w:r>
      <w:proofErr w:type="spellStart"/>
      <w:r w:rsidRPr="009765F7">
        <w:rPr>
          <w:b/>
          <w:sz w:val="24"/>
          <w:szCs w:val="24"/>
        </w:rPr>
        <w:t>далее</w:t>
      </w:r>
      <w:proofErr w:type="spellEnd"/>
      <w:r w:rsidRPr="009765F7">
        <w:rPr>
          <w:b/>
          <w:sz w:val="24"/>
          <w:szCs w:val="24"/>
        </w:rPr>
        <w:t xml:space="preserve"> - LTAB)</w:t>
      </w:r>
      <w:r>
        <w:rPr>
          <w:b/>
          <w:sz w:val="24"/>
          <w:szCs w:val="24"/>
          <w:lang w:val="ru-RU"/>
        </w:rPr>
        <w:t xml:space="preserve"> завершило работу над улучшением </w:t>
      </w:r>
      <w:r w:rsidRPr="009765F7">
        <w:rPr>
          <w:b/>
          <w:sz w:val="24"/>
          <w:szCs w:val="24"/>
          <w:lang w:val="ru-RU"/>
        </w:rPr>
        <w:t>функци</w:t>
      </w:r>
      <w:r>
        <w:rPr>
          <w:b/>
          <w:sz w:val="24"/>
          <w:szCs w:val="24"/>
          <w:lang w:val="ru-RU"/>
        </w:rPr>
        <w:t>и</w:t>
      </w:r>
      <w:r w:rsidRPr="009765F7">
        <w:rPr>
          <w:b/>
          <w:sz w:val="24"/>
          <w:szCs w:val="24"/>
          <w:lang w:val="ru-RU"/>
        </w:rPr>
        <w:t xml:space="preserve"> подачи согласованного извещения</w:t>
      </w:r>
      <w:r>
        <w:rPr>
          <w:b/>
          <w:sz w:val="24"/>
          <w:szCs w:val="24"/>
          <w:lang w:val="ru-RU"/>
        </w:rPr>
        <w:t xml:space="preserve"> в приложении </w:t>
      </w:r>
      <w:r>
        <w:rPr>
          <w:b/>
          <w:sz w:val="24"/>
          <w:szCs w:val="24"/>
        </w:rPr>
        <w:t>LTAB OCTA</w:t>
      </w:r>
      <w:r>
        <w:rPr>
          <w:b/>
          <w:sz w:val="24"/>
          <w:szCs w:val="24"/>
          <w:lang w:val="ru-RU"/>
        </w:rPr>
        <w:t xml:space="preserve">. Произведенные улучшения упрощают рисование схемы происшествия, а также позволяют более точно обозначать место аварии, используя функцию приближения и отдаления карты. </w:t>
      </w:r>
      <w:bookmarkEnd w:id="0"/>
    </w:p>
    <w:p w14:paraId="03A0CC15" w14:textId="5852B89D" w:rsidR="009765F7" w:rsidRPr="009765F7" w:rsidRDefault="009765F7" w:rsidP="00C40F73">
      <w:pPr>
        <w:jc w:val="both"/>
        <w:rPr>
          <w:sz w:val="23"/>
          <w:szCs w:val="23"/>
        </w:rPr>
      </w:pPr>
      <w:proofErr w:type="spellStart"/>
      <w:r w:rsidRPr="009765F7">
        <w:rPr>
          <w:sz w:val="23"/>
          <w:szCs w:val="23"/>
        </w:rPr>
        <w:t>Мобильная</w:t>
      </w:r>
      <w:proofErr w:type="spellEnd"/>
      <w:r w:rsidRPr="009765F7">
        <w:rPr>
          <w:sz w:val="23"/>
          <w:szCs w:val="23"/>
        </w:rPr>
        <w:t xml:space="preserve"> </w:t>
      </w:r>
      <w:proofErr w:type="spellStart"/>
      <w:r w:rsidRPr="009765F7">
        <w:rPr>
          <w:sz w:val="23"/>
          <w:szCs w:val="23"/>
        </w:rPr>
        <w:t>функция</w:t>
      </w:r>
      <w:proofErr w:type="spellEnd"/>
      <w:r>
        <w:rPr>
          <w:sz w:val="23"/>
          <w:szCs w:val="23"/>
          <w:lang w:val="ru-RU"/>
        </w:rPr>
        <w:t xml:space="preserve"> подачи</w:t>
      </w:r>
      <w:r w:rsidRPr="009765F7">
        <w:rPr>
          <w:sz w:val="23"/>
          <w:szCs w:val="23"/>
        </w:rPr>
        <w:t xml:space="preserve"> </w:t>
      </w:r>
      <w:proofErr w:type="spellStart"/>
      <w:r w:rsidRPr="009765F7">
        <w:rPr>
          <w:sz w:val="23"/>
          <w:szCs w:val="23"/>
        </w:rPr>
        <w:t>согласованного</w:t>
      </w:r>
      <w:proofErr w:type="spellEnd"/>
      <w:r w:rsidRPr="009765F7">
        <w:rPr>
          <w:sz w:val="23"/>
          <w:szCs w:val="23"/>
        </w:rPr>
        <w:t xml:space="preserve"> </w:t>
      </w:r>
      <w:proofErr w:type="spellStart"/>
      <w:r w:rsidRPr="009765F7">
        <w:rPr>
          <w:sz w:val="23"/>
          <w:szCs w:val="23"/>
        </w:rPr>
        <w:t>извещения</w:t>
      </w:r>
      <w:proofErr w:type="spellEnd"/>
      <w:r w:rsidRPr="009765F7">
        <w:rPr>
          <w:sz w:val="23"/>
          <w:szCs w:val="23"/>
        </w:rPr>
        <w:t xml:space="preserve"> </w:t>
      </w:r>
      <w:r>
        <w:rPr>
          <w:sz w:val="23"/>
          <w:szCs w:val="23"/>
          <w:lang w:val="ru-RU"/>
        </w:rPr>
        <w:t xml:space="preserve">в приложении </w:t>
      </w:r>
      <w:r w:rsidRPr="00527EE3">
        <w:rPr>
          <w:sz w:val="23"/>
          <w:szCs w:val="23"/>
        </w:rPr>
        <w:t>LTAB OCTA</w:t>
      </w:r>
      <w:r>
        <w:rPr>
          <w:sz w:val="23"/>
          <w:szCs w:val="23"/>
          <w:lang w:val="ru-RU"/>
        </w:rPr>
        <w:t xml:space="preserve"> позволяет пострадавшим в ДТП быстро и удобно фиксировать обстоятельства происшествия, указывать информацию о вовлеченных сторонах, подтверждать данные и электронно отсылать их страховщикам. Беря во внимание, что приложение </w:t>
      </w:r>
      <w:r w:rsidRPr="00527EE3">
        <w:rPr>
          <w:sz w:val="23"/>
          <w:szCs w:val="23"/>
        </w:rPr>
        <w:t>LTAB OCTA</w:t>
      </w:r>
      <w:r>
        <w:rPr>
          <w:sz w:val="23"/>
          <w:szCs w:val="23"/>
          <w:lang w:val="ru-RU"/>
        </w:rPr>
        <w:t xml:space="preserve"> связано с поддерживаемой </w:t>
      </w:r>
      <w:r w:rsidRPr="00527EE3">
        <w:rPr>
          <w:sz w:val="23"/>
          <w:szCs w:val="23"/>
        </w:rPr>
        <w:t>LTAB</w:t>
      </w:r>
      <w:r>
        <w:rPr>
          <w:sz w:val="23"/>
          <w:szCs w:val="23"/>
          <w:lang w:val="ru-RU"/>
        </w:rPr>
        <w:t xml:space="preserve"> базой данных ОСТА, введение данных требует меньше времени, поскольку они заполняются автоматически при составлении согласованного извещения. Кроме того, заполненное согласованное извещение обе стороны могут подтвердить электронной подписью, и оно будет действительно для любого страховщика. </w:t>
      </w:r>
    </w:p>
    <w:p w14:paraId="3CE16B0B" w14:textId="597D8688" w:rsidR="00537F17" w:rsidRPr="00537F17" w:rsidRDefault="00537F17" w:rsidP="00A83E7D">
      <w:pPr>
        <w:spacing w:after="0" w:line="240" w:lineRule="auto"/>
        <w:jc w:val="both"/>
        <w:rPr>
          <w:sz w:val="23"/>
          <w:szCs w:val="23"/>
          <w:lang w:val="ru-RU"/>
        </w:rPr>
      </w:pPr>
      <w:r w:rsidRPr="00527EE3">
        <w:rPr>
          <w:sz w:val="23"/>
          <w:szCs w:val="23"/>
        </w:rPr>
        <w:t>LTAB</w:t>
      </w:r>
      <w:r>
        <w:rPr>
          <w:sz w:val="23"/>
          <w:szCs w:val="23"/>
        </w:rPr>
        <w:t xml:space="preserve"> </w:t>
      </w:r>
      <w:r>
        <w:rPr>
          <w:sz w:val="23"/>
          <w:szCs w:val="23"/>
          <w:lang w:val="ru-RU"/>
        </w:rPr>
        <w:t xml:space="preserve">уже информировал, что функция мобильной подачи согласованного извещения доступна каждому пользователю устройств на базе </w:t>
      </w:r>
      <w:proofErr w:type="spellStart"/>
      <w:r w:rsidRPr="00527EE3">
        <w:rPr>
          <w:sz w:val="23"/>
          <w:szCs w:val="23"/>
        </w:rPr>
        <w:t>Android</w:t>
      </w:r>
      <w:proofErr w:type="spellEnd"/>
      <w:r>
        <w:rPr>
          <w:sz w:val="23"/>
          <w:szCs w:val="23"/>
          <w:lang w:val="ru-RU"/>
        </w:rPr>
        <w:t xml:space="preserve">. «Беря во внимание аспект безопасности данных </w:t>
      </w:r>
      <w:r w:rsidR="00C67B11">
        <w:rPr>
          <w:sz w:val="23"/>
          <w:szCs w:val="23"/>
          <w:lang w:val="ru-RU"/>
        </w:rPr>
        <w:t xml:space="preserve">пользователей </w:t>
      </w:r>
      <w:r>
        <w:rPr>
          <w:sz w:val="23"/>
          <w:szCs w:val="23"/>
          <w:lang w:val="ru-RU"/>
        </w:rPr>
        <w:t xml:space="preserve">новой функции, процесс согласования с </w:t>
      </w:r>
      <w:proofErr w:type="spellStart"/>
      <w:r w:rsidRPr="00527EE3">
        <w:rPr>
          <w:sz w:val="23"/>
          <w:szCs w:val="23"/>
        </w:rPr>
        <w:t>iTunes</w:t>
      </w:r>
      <w:proofErr w:type="spellEnd"/>
      <w:r>
        <w:rPr>
          <w:sz w:val="23"/>
          <w:szCs w:val="23"/>
          <w:lang w:val="ru-RU"/>
        </w:rPr>
        <w:t xml:space="preserve">, предлагающих пользователям устройства </w:t>
      </w:r>
      <w:proofErr w:type="spellStart"/>
      <w:r w:rsidRPr="00527EE3">
        <w:rPr>
          <w:sz w:val="23"/>
          <w:szCs w:val="23"/>
        </w:rPr>
        <w:t>Apple</w:t>
      </w:r>
      <w:proofErr w:type="spellEnd"/>
      <w:r>
        <w:rPr>
          <w:sz w:val="23"/>
          <w:szCs w:val="23"/>
          <w:lang w:val="ru-RU"/>
        </w:rPr>
        <w:t xml:space="preserve">, затянулся. Однако сейчас пользователи </w:t>
      </w:r>
      <w:proofErr w:type="spellStart"/>
      <w:r w:rsidRPr="00527EE3">
        <w:rPr>
          <w:sz w:val="23"/>
          <w:szCs w:val="23"/>
        </w:rPr>
        <w:t>iPhone</w:t>
      </w:r>
      <w:proofErr w:type="spellEnd"/>
      <w:r w:rsidRPr="00527EE3">
        <w:rPr>
          <w:sz w:val="23"/>
          <w:szCs w:val="23"/>
        </w:rPr>
        <w:t xml:space="preserve"> </w:t>
      </w:r>
      <w:r>
        <w:rPr>
          <w:sz w:val="23"/>
          <w:szCs w:val="23"/>
          <w:lang w:val="ru-RU"/>
        </w:rPr>
        <w:t>и</w:t>
      </w:r>
      <w:r w:rsidRPr="00527EE3">
        <w:rPr>
          <w:sz w:val="23"/>
          <w:szCs w:val="23"/>
        </w:rPr>
        <w:t xml:space="preserve"> </w:t>
      </w:r>
      <w:proofErr w:type="spellStart"/>
      <w:r w:rsidRPr="00527EE3">
        <w:rPr>
          <w:sz w:val="23"/>
          <w:szCs w:val="23"/>
        </w:rPr>
        <w:t>iPad</w:t>
      </w:r>
      <w:proofErr w:type="spellEnd"/>
      <w:r>
        <w:rPr>
          <w:sz w:val="23"/>
          <w:szCs w:val="23"/>
          <w:lang w:val="ru-RU"/>
        </w:rPr>
        <w:t xml:space="preserve"> могут загрузить приложение </w:t>
      </w:r>
      <w:r w:rsidRPr="00527EE3">
        <w:rPr>
          <w:sz w:val="23"/>
          <w:szCs w:val="23"/>
        </w:rPr>
        <w:t>LTAB OCTA</w:t>
      </w:r>
      <w:r>
        <w:rPr>
          <w:sz w:val="23"/>
          <w:szCs w:val="23"/>
          <w:lang w:val="ru-RU"/>
        </w:rPr>
        <w:t xml:space="preserve"> и использовать в нем функцию согласованного извещения в случаях ДТП», - рассказывает председатель правления </w:t>
      </w:r>
      <w:r w:rsidRPr="00527EE3">
        <w:rPr>
          <w:sz w:val="23"/>
          <w:szCs w:val="23"/>
        </w:rPr>
        <w:t>LTAB</w:t>
      </w:r>
      <w:r>
        <w:rPr>
          <w:sz w:val="23"/>
          <w:szCs w:val="23"/>
          <w:lang w:val="ru-RU"/>
        </w:rPr>
        <w:t xml:space="preserve"> Янис Абашин, добавляя, что автоводителям рекомендуется своевременно загрузить приложение </w:t>
      </w:r>
      <w:r>
        <w:rPr>
          <w:sz w:val="23"/>
          <w:szCs w:val="23"/>
        </w:rPr>
        <w:t>LTAB OCTA</w:t>
      </w:r>
      <w:r>
        <w:rPr>
          <w:sz w:val="23"/>
          <w:szCs w:val="23"/>
          <w:lang w:val="ru-RU"/>
        </w:rPr>
        <w:t xml:space="preserve"> и авторизовать в нем свой профиль, чтобы, попав в ДТП, не нужно было тратить на это время. </w:t>
      </w:r>
    </w:p>
    <w:p w14:paraId="238C31D3" w14:textId="2BF52D4D" w:rsidR="00537F17" w:rsidRDefault="00537F17" w:rsidP="00A83E7D">
      <w:pPr>
        <w:spacing w:after="0" w:line="240" w:lineRule="auto"/>
        <w:jc w:val="both"/>
        <w:rPr>
          <w:sz w:val="23"/>
          <w:szCs w:val="23"/>
        </w:rPr>
      </w:pPr>
    </w:p>
    <w:p w14:paraId="3088E90D" w14:textId="490E9B0F" w:rsidR="00903437" w:rsidRDefault="00FF491D" w:rsidP="00C67B11">
      <w:pPr>
        <w:spacing w:after="0" w:line="240" w:lineRule="auto"/>
        <w:jc w:val="both"/>
        <w:rPr>
          <w:sz w:val="23"/>
          <w:szCs w:val="23"/>
          <w:lang w:val="ru-RU"/>
        </w:rPr>
      </w:pPr>
      <w:r>
        <w:rPr>
          <w:sz w:val="23"/>
          <w:szCs w:val="23"/>
          <w:lang w:val="ru-RU"/>
        </w:rPr>
        <w:t>Пользователям смарт-устройств в Латвии доступны и другие приложения, предлагающие возможность заполнения согласованного извещения в электронном виде. «Хотим обратить внимание автоводителей, что им не запрещается заполнять согласованное извещение в других доступных формах, однако учитыва</w:t>
      </w:r>
      <w:r w:rsidR="00903437">
        <w:rPr>
          <w:sz w:val="23"/>
          <w:szCs w:val="23"/>
          <w:lang w:val="ru-RU"/>
        </w:rPr>
        <w:t>я</w:t>
      </w:r>
      <w:r w:rsidR="00EE19E1">
        <w:rPr>
          <w:sz w:val="23"/>
          <w:szCs w:val="23"/>
          <w:lang w:val="ru-RU"/>
        </w:rPr>
        <w:t>, что их нельзя подписать</w:t>
      </w:r>
      <w:r w:rsidR="00903437">
        <w:rPr>
          <w:sz w:val="23"/>
          <w:szCs w:val="23"/>
          <w:lang w:val="ru-RU"/>
        </w:rPr>
        <w:t xml:space="preserve"> или как-то иначе подтвердить в предусмотренном латвийским законодательством порядке, страховщики могут не принять такое извещение.</w:t>
      </w:r>
      <w:r w:rsidR="00903437" w:rsidRPr="00903437">
        <w:rPr>
          <w:sz w:val="23"/>
          <w:szCs w:val="23"/>
        </w:rPr>
        <w:t xml:space="preserve"> </w:t>
      </w:r>
      <w:r w:rsidR="00903437" w:rsidRPr="00527EE3">
        <w:rPr>
          <w:sz w:val="23"/>
          <w:szCs w:val="23"/>
        </w:rPr>
        <w:t>LTAB</w:t>
      </w:r>
      <w:r w:rsidR="00903437">
        <w:rPr>
          <w:sz w:val="23"/>
          <w:szCs w:val="23"/>
          <w:lang w:val="ru-RU"/>
        </w:rPr>
        <w:t xml:space="preserve"> – единственная институция в Латвии, которой Европейская Ассоциация страховщиков дала право распространять печатные согласованные извещения и только приложение </w:t>
      </w:r>
      <w:r w:rsidR="00903437" w:rsidRPr="00527EE3">
        <w:rPr>
          <w:sz w:val="23"/>
          <w:szCs w:val="23"/>
        </w:rPr>
        <w:t>LTAB OCTA</w:t>
      </w:r>
      <w:r w:rsidR="00903437">
        <w:rPr>
          <w:sz w:val="23"/>
          <w:szCs w:val="23"/>
          <w:lang w:val="ru-RU"/>
        </w:rPr>
        <w:t xml:space="preserve"> позволяет обоим сторонам после заполнения согласованного извещения подтвердить данные при помощи электронной подписи», - информирует Я. Абашин, добавляя, что другие приложения не сообщаются с поддерживаемой </w:t>
      </w:r>
      <w:r w:rsidR="00903437">
        <w:rPr>
          <w:sz w:val="23"/>
          <w:szCs w:val="23"/>
        </w:rPr>
        <w:t>LTAB</w:t>
      </w:r>
      <w:r w:rsidR="00903437">
        <w:rPr>
          <w:sz w:val="23"/>
          <w:szCs w:val="23"/>
          <w:lang w:val="ru-RU"/>
        </w:rPr>
        <w:t xml:space="preserve"> базой данных </w:t>
      </w:r>
      <w:r w:rsidR="00903437">
        <w:rPr>
          <w:sz w:val="23"/>
          <w:szCs w:val="23"/>
        </w:rPr>
        <w:t>OCTA</w:t>
      </w:r>
      <w:r w:rsidR="00903437">
        <w:rPr>
          <w:sz w:val="23"/>
          <w:szCs w:val="23"/>
          <w:lang w:val="ru-RU"/>
        </w:rPr>
        <w:t xml:space="preserve">, следовательно, информацию автоводители должны вводить сами. </w:t>
      </w:r>
    </w:p>
    <w:p w14:paraId="505F67EA" w14:textId="77777777" w:rsidR="00C67B11" w:rsidRDefault="00C67B11" w:rsidP="00C67B11">
      <w:pPr>
        <w:spacing w:after="0" w:line="240" w:lineRule="auto"/>
        <w:jc w:val="both"/>
        <w:rPr>
          <w:sz w:val="23"/>
          <w:szCs w:val="23"/>
          <w:lang w:val="ru-RU"/>
        </w:rPr>
      </w:pPr>
    </w:p>
    <w:p w14:paraId="4B8ABB96" w14:textId="0F616D25" w:rsidR="00903437" w:rsidRPr="00C67B11" w:rsidRDefault="00903437" w:rsidP="00903437">
      <w:pPr>
        <w:jc w:val="both"/>
        <w:rPr>
          <w:lang w:val="ru-RU"/>
        </w:rPr>
      </w:pPr>
      <w:r>
        <w:rPr>
          <w:lang w:val="ru-RU"/>
        </w:rPr>
        <w:t>В 1997 году в Латвии была введена система ОСТА.</w:t>
      </w:r>
      <w:r>
        <w:rPr>
          <w:lang w:val="en-US"/>
        </w:rPr>
        <w:t> </w:t>
      </w:r>
      <w:r>
        <w:rPr>
          <w:lang w:val="ru-RU"/>
        </w:rPr>
        <w:t xml:space="preserve"> Право производить страхование ОСТА в Латвии есть у </w:t>
      </w:r>
      <w:r>
        <w:rPr>
          <w:lang w:val="en-US"/>
        </w:rPr>
        <w:t>AAS</w:t>
      </w:r>
      <w:r>
        <w:rPr>
          <w:lang w:val="ru-RU"/>
        </w:rPr>
        <w:t xml:space="preserve"> “</w:t>
      </w:r>
      <w:r>
        <w:rPr>
          <w:lang w:val="en-US"/>
        </w:rPr>
        <w:t>Balta</w:t>
      </w:r>
      <w:r>
        <w:rPr>
          <w:lang w:val="ru-RU"/>
        </w:rPr>
        <w:t xml:space="preserve">”, </w:t>
      </w:r>
      <w:r>
        <w:rPr>
          <w:lang w:val="en-US"/>
        </w:rPr>
        <w:t>AAS</w:t>
      </w:r>
      <w:r>
        <w:rPr>
          <w:lang w:val="ru-RU"/>
        </w:rPr>
        <w:t xml:space="preserve"> “</w:t>
      </w:r>
      <w:proofErr w:type="spellStart"/>
      <w:r>
        <w:rPr>
          <w:lang w:val="en-US"/>
        </w:rPr>
        <w:t>Baltijas</w:t>
      </w:r>
      <w:proofErr w:type="spellEnd"/>
      <w:r w:rsidRPr="00903437">
        <w:rPr>
          <w:lang w:val="ru-RU"/>
        </w:rPr>
        <w:t xml:space="preserve"> </w:t>
      </w:r>
      <w:proofErr w:type="spellStart"/>
      <w:r>
        <w:rPr>
          <w:lang w:val="en-US"/>
        </w:rPr>
        <w:t>Apdro</w:t>
      </w:r>
      <w:proofErr w:type="spellEnd"/>
      <w:r>
        <w:rPr>
          <w:lang w:val="ru-RU"/>
        </w:rPr>
        <w:t>š</w:t>
      </w:r>
      <w:r>
        <w:rPr>
          <w:lang w:val="en-US"/>
        </w:rPr>
        <w:t>in</w:t>
      </w:r>
      <w:r>
        <w:rPr>
          <w:lang w:val="ru-RU"/>
        </w:rPr>
        <w:t>āš</w:t>
      </w:r>
      <w:proofErr w:type="spellStart"/>
      <w:r>
        <w:rPr>
          <w:lang w:val="en-US"/>
        </w:rPr>
        <w:t>anas</w:t>
      </w:r>
      <w:proofErr w:type="spellEnd"/>
      <w:r w:rsidRPr="00903437">
        <w:rPr>
          <w:lang w:val="ru-RU"/>
        </w:rPr>
        <w:t xml:space="preserve"> </w:t>
      </w:r>
      <w:proofErr w:type="spellStart"/>
      <w:r>
        <w:rPr>
          <w:lang w:val="en-US"/>
        </w:rPr>
        <w:t>Nams</w:t>
      </w:r>
      <w:proofErr w:type="spellEnd"/>
      <w:r>
        <w:rPr>
          <w:lang w:val="ru-RU"/>
        </w:rPr>
        <w:t xml:space="preserve">”, </w:t>
      </w:r>
      <w:r>
        <w:rPr>
          <w:lang w:val="en-US"/>
        </w:rPr>
        <w:t>AAS</w:t>
      </w:r>
      <w:r>
        <w:rPr>
          <w:lang w:val="ru-RU"/>
        </w:rPr>
        <w:t xml:space="preserve"> “</w:t>
      </w:r>
      <w:r>
        <w:rPr>
          <w:lang w:val="en-US"/>
        </w:rPr>
        <w:t>BTA</w:t>
      </w:r>
      <w:r w:rsidRPr="00903437">
        <w:rPr>
          <w:lang w:val="ru-RU"/>
        </w:rPr>
        <w:t xml:space="preserve"> </w:t>
      </w:r>
      <w:r>
        <w:rPr>
          <w:lang w:val="en-US"/>
        </w:rPr>
        <w:t>Baltic</w:t>
      </w:r>
      <w:r w:rsidRPr="00903437">
        <w:rPr>
          <w:lang w:val="ru-RU"/>
        </w:rPr>
        <w:t xml:space="preserve"> </w:t>
      </w:r>
      <w:r>
        <w:rPr>
          <w:lang w:val="en-US"/>
        </w:rPr>
        <w:t>Insurance</w:t>
      </w:r>
      <w:r w:rsidRPr="00903437">
        <w:rPr>
          <w:lang w:val="ru-RU"/>
        </w:rPr>
        <w:t xml:space="preserve"> </w:t>
      </w:r>
      <w:r>
        <w:rPr>
          <w:lang w:val="en-US"/>
        </w:rPr>
        <w:t>Company</w:t>
      </w:r>
      <w:r>
        <w:rPr>
          <w:lang w:val="ru-RU"/>
        </w:rPr>
        <w:t xml:space="preserve">”, латвийский филиал </w:t>
      </w:r>
      <w:r>
        <w:rPr>
          <w:lang w:val="en-US"/>
        </w:rPr>
        <w:t>ADB</w:t>
      </w:r>
      <w:r>
        <w:rPr>
          <w:lang w:val="ru-RU"/>
        </w:rPr>
        <w:t xml:space="preserve"> “</w:t>
      </w:r>
      <w:proofErr w:type="spellStart"/>
      <w:r>
        <w:rPr>
          <w:lang w:val="en-US"/>
        </w:rPr>
        <w:t>Compensa</w:t>
      </w:r>
      <w:proofErr w:type="spellEnd"/>
      <w:r w:rsidRPr="00903437">
        <w:rPr>
          <w:lang w:val="ru-RU"/>
        </w:rPr>
        <w:t xml:space="preserve"> </w:t>
      </w:r>
      <w:r>
        <w:rPr>
          <w:lang w:val="en-US"/>
        </w:rPr>
        <w:t>Vienna</w:t>
      </w:r>
      <w:r w:rsidRPr="00903437">
        <w:rPr>
          <w:lang w:val="ru-RU"/>
        </w:rPr>
        <w:t xml:space="preserve"> </w:t>
      </w:r>
      <w:r>
        <w:rPr>
          <w:lang w:val="en-US"/>
        </w:rPr>
        <w:t>Insurance</w:t>
      </w:r>
      <w:r w:rsidRPr="00903437">
        <w:rPr>
          <w:lang w:val="ru-RU"/>
        </w:rPr>
        <w:t xml:space="preserve"> </w:t>
      </w:r>
      <w:r>
        <w:rPr>
          <w:lang w:val="en-US"/>
        </w:rPr>
        <w:t>Group</w:t>
      </w:r>
      <w:r>
        <w:rPr>
          <w:lang w:val="ru-RU"/>
        </w:rPr>
        <w:t xml:space="preserve">”, латвийский филиал </w:t>
      </w:r>
      <w:r>
        <w:rPr>
          <w:lang w:val="en-US"/>
        </w:rPr>
        <w:t>SE</w:t>
      </w:r>
      <w:r>
        <w:rPr>
          <w:lang w:val="ru-RU"/>
        </w:rPr>
        <w:t xml:space="preserve"> “</w:t>
      </w:r>
      <w:r>
        <w:rPr>
          <w:lang w:val="en-US"/>
        </w:rPr>
        <w:t>ERGO</w:t>
      </w:r>
      <w:r w:rsidRPr="00903437">
        <w:rPr>
          <w:lang w:val="ru-RU"/>
        </w:rPr>
        <w:t xml:space="preserve"> </w:t>
      </w:r>
      <w:r>
        <w:rPr>
          <w:lang w:val="en-US"/>
        </w:rPr>
        <w:t>Insurance</w:t>
      </w:r>
      <w:r>
        <w:rPr>
          <w:lang w:val="ru-RU"/>
        </w:rPr>
        <w:t xml:space="preserve">”, латвийский филиал </w:t>
      </w:r>
      <w:r>
        <w:rPr>
          <w:lang w:val="en-US"/>
        </w:rPr>
        <w:t>ADB</w:t>
      </w:r>
      <w:r>
        <w:rPr>
          <w:lang w:val="ru-RU"/>
        </w:rPr>
        <w:t xml:space="preserve"> “</w:t>
      </w:r>
      <w:proofErr w:type="spellStart"/>
      <w:r>
        <w:rPr>
          <w:lang w:val="en-US"/>
        </w:rPr>
        <w:t>Gjensidige</w:t>
      </w:r>
      <w:proofErr w:type="spellEnd"/>
      <w:r>
        <w:rPr>
          <w:lang w:val="ru-RU"/>
        </w:rPr>
        <w:t xml:space="preserve">”, латвийский филиал </w:t>
      </w:r>
      <w:r>
        <w:rPr>
          <w:lang w:val="en-US"/>
        </w:rPr>
        <w:t>AS</w:t>
      </w:r>
      <w:r>
        <w:rPr>
          <w:lang w:val="ru-RU"/>
        </w:rPr>
        <w:t xml:space="preserve"> “</w:t>
      </w:r>
      <w:r>
        <w:rPr>
          <w:lang w:val="en-US"/>
        </w:rPr>
        <w:t>If</w:t>
      </w:r>
      <w:r w:rsidRPr="00903437">
        <w:rPr>
          <w:lang w:val="ru-RU"/>
        </w:rPr>
        <w:t xml:space="preserve"> </w:t>
      </w:r>
      <w:r>
        <w:rPr>
          <w:lang w:val="en-US"/>
        </w:rPr>
        <w:t>P</w:t>
      </w:r>
      <w:r>
        <w:rPr>
          <w:lang w:val="ru-RU"/>
        </w:rPr>
        <w:t>&amp;</w:t>
      </w:r>
      <w:r>
        <w:rPr>
          <w:lang w:val="en-US"/>
        </w:rPr>
        <w:t>C</w:t>
      </w:r>
      <w:r w:rsidRPr="00903437">
        <w:rPr>
          <w:lang w:val="ru-RU"/>
        </w:rPr>
        <w:t xml:space="preserve"> </w:t>
      </w:r>
      <w:r>
        <w:rPr>
          <w:lang w:val="en-US"/>
        </w:rPr>
        <w:t>Insurance</w:t>
      </w:r>
      <w:r>
        <w:rPr>
          <w:lang w:val="ru-RU"/>
        </w:rPr>
        <w:t xml:space="preserve">”, латвийский филиал </w:t>
      </w:r>
      <w:r>
        <w:rPr>
          <w:lang w:val="en-US"/>
        </w:rPr>
        <w:t>AS</w:t>
      </w:r>
      <w:r>
        <w:rPr>
          <w:lang w:val="ru-RU"/>
        </w:rPr>
        <w:t xml:space="preserve"> “</w:t>
      </w:r>
      <w:proofErr w:type="spellStart"/>
      <w:r>
        <w:rPr>
          <w:lang w:val="en-US"/>
        </w:rPr>
        <w:t>Seesam</w:t>
      </w:r>
      <w:proofErr w:type="spellEnd"/>
      <w:r w:rsidRPr="00903437">
        <w:rPr>
          <w:lang w:val="ru-RU"/>
        </w:rPr>
        <w:t xml:space="preserve"> </w:t>
      </w:r>
      <w:r>
        <w:rPr>
          <w:lang w:val="en-US"/>
        </w:rPr>
        <w:t>Insurance</w:t>
      </w:r>
      <w:r>
        <w:rPr>
          <w:lang w:val="ru-RU"/>
        </w:rPr>
        <w:t xml:space="preserve">” и латвийский филиал </w:t>
      </w:r>
      <w:r>
        <w:rPr>
          <w:lang w:val="en-US"/>
        </w:rPr>
        <w:t>AS</w:t>
      </w:r>
      <w:r>
        <w:rPr>
          <w:lang w:val="ru-RU"/>
        </w:rPr>
        <w:t xml:space="preserve"> “</w:t>
      </w:r>
      <w:r>
        <w:rPr>
          <w:lang w:val="en-US"/>
        </w:rPr>
        <w:t>Swedbank</w:t>
      </w:r>
      <w:r w:rsidRPr="00903437">
        <w:rPr>
          <w:lang w:val="ru-RU"/>
        </w:rPr>
        <w:t xml:space="preserve"> </w:t>
      </w:r>
      <w:r>
        <w:rPr>
          <w:lang w:val="en-US"/>
        </w:rPr>
        <w:t>P</w:t>
      </w:r>
      <w:r>
        <w:rPr>
          <w:lang w:val="ru-RU"/>
        </w:rPr>
        <w:t>&amp;</w:t>
      </w:r>
      <w:r>
        <w:rPr>
          <w:lang w:val="en-US"/>
        </w:rPr>
        <w:t>C</w:t>
      </w:r>
      <w:r w:rsidRPr="00903437">
        <w:rPr>
          <w:lang w:val="ru-RU"/>
        </w:rPr>
        <w:t xml:space="preserve"> </w:t>
      </w:r>
      <w:r>
        <w:rPr>
          <w:lang w:val="en-US"/>
        </w:rPr>
        <w:t>Insurance</w:t>
      </w:r>
      <w:r>
        <w:rPr>
          <w:lang w:val="ru-RU"/>
        </w:rPr>
        <w:t>”.</w:t>
      </w:r>
    </w:p>
    <w:p w14:paraId="244B3CAA" w14:textId="77777777" w:rsidR="00903437" w:rsidRDefault="00903437" w:rsidP="00903437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Информацию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подготовил</w:t>
      </w:r>
      <w:proofErr w:type="spellEnd"/>
      <w:r>
        <w:rPr>
          <w:i/>
          <w:iCs/>
        </w:rPr>
        <w:t>:</w:t>
      </w:r>
    </w:p>
    <w:p w14:paraId="7563110F" w14:textId="77777777" w:rsidR="00903437" w:rsidRDefault="00903437" w:rsidP="00903437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Консультант</w:t>
      </w:r>
      <w:proofErr w:type="spellEnd"/>
      <w:r>
        <w:rPr>
          <w:i/>
          <w:iCs/>
        </w:rPr>
        <w:t xml:space="preserve"> LTAB </w:t>
      </w:r>
      <w:proofErr w:type="spellStart"/>
      <w:r>
        <w:rPr>
          <w:i/>
          <w:iCs/>
        </w:rPr>
        <w:t>по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связям</w:t>
      </w:r>
      <w:proofErr w:type="spellEnd"/>
      <w:r>
        <w:rPr>
          <w:i/>
          <w:iCs/>
        </w:rPr>
        <w:t xml:space="preserve"> с </w:t>
      </w:r>
      <w:proofErr w:type="spellStart"/>
      <w:r>
        <w:rPr>
          <w:i/>
          <w:iCs/>
        </w:rPr>
        <w:t>общественностью</w:t>
      </w:r>
      <w:proofErr w:type="spellEnd"/>
      <w:r>
        <w:rPr>
          <w:i/>
          <w:iCs/>
        </w:rPr>
        <w:t xml:space="preserve"> </w:t>
      </w:r>
    </w:p>
    <w:p w14:paraId="74925B57" w14:textId="77777777" w:rsidR="00903437" w:rsidRDefault="00903437" w:rsidP="00903437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Гинтс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Лаздиньш</w:t>
      </w:r>
      <w:proofErr w:type="spellEnd"/>
    </w:p>
    <w:p w14:paraId="2DC71237" w14:textId="77777777" w:rsidR="00903437" w:rsidRDefault="00903437" w:rsidP="00903437">
      <w:pPr>
        <w:spacing w:after="0" w:line="240" w:lineRule="auto"/>
        <w:jc w:val="right"/>
        <w:rPr>
          <w:i/>
          <w:iCs/>
        </w:rPr>
      </w:pPr>
      <w:proofErr w:type="spellStart"/>
      <w:r>
        <w:rPr>
          <w:i/>
          <w:iCs/>
        </w:rPr>
        <w:t>Тел</w:t>
      </w:r>
      <w:proofErr w:type="spellEnd"/>
      <w:r>
        <w:rPr>
          <w:i/>
          <w:iCs/>
        </w:rPr>
        <w:t xml:space="preserve">: +371 29442282 </w:t>
      </w:r>
    </w:p>
    <w:p w14:paraId="2C9F5493" w14:textId="49129A54" w:rsidR="00A83E7D" w:rsidRPr="00903437" w:rsidRDefault="00903437" w:rsidP="00903437">
      <w:pPr>
        <w:spacing w:after="0" w:line="240" w:lineRule="auto"/>
        <w:jc w:val="right"/>
        <w:rPr>
          <w:sz w:val="23"/>
          <w:szCs w:val="23"/>
          <w:lang w:val="ru-RU"/>
        </w:rPr>
      </w:pPr>
      <w:r>
        <w:rPr>
          <w:i/>
          <w:iCs/>
        </w:rPr>
        <w:t>Э-</w:t>
      </w:r>
      <w:proofErr w:type="spellStart"/>
      <w:r>
        <w:rPr>
          <w:i/>
          <w:iCs/>
        </w:rPr>
        <w:t>почта</w:t>
      </w:r>
      <w:proofErr w:type="spellEnd"/>
      <w:r>
        <w:rPr>
          <w:i/>
          <w:iCs/>
        </w:rPr>
        <w:t xml:space="preserve">: </w:t>
      </w:r>
      <w:hyperlink r:id="rId7" w:history="1">
        <w:r>
          <w:rPr>
            <w:rStyle w:val="Hyperlink"/>
            <w:i/>
            <w:iCs/>
          </w:rPr>
          <w:t>gints@olsen.lv</w:t>
        </w:r>
      </w:hyperlink>
    </w:p>
    <w:sectPr w:rsidR="00A83E7D" w:rsidRPr="00903437" w:rsidSect="00903437">
      <w:headerReference w:type="default" r:id="rId8"/>
      <w:footerReference w:type="default" r:id="rId9"/>
      <w:pgSz w:w="11906" w:h="16838"/>
      <w:pgMar w:top="720" w:right="720" w:bottom="720" w:left="720" w:header="426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576667" w14:textId="77777777" w:rsidR="00234C35" w:rsidRDefault="00234C35" w:rsidP="00C62AF7">
      <w:pPr>
        <w:spacing w:after="0" w:line="240" w:lineRule="auto"/>
      </w:pPr>
      <w:r>
        <w:separator/>
      </w:r>
    </w:p>
  </w:endnote>
  <w:endnote w:type="continuationSeparator" w:id="0">
    <w:p w14:paraId="03904019" w14:textId="77777777" w:rsidR="00234C35" w:rsidRDefault="00234C35" w:rsidP="00C62A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DC919" w14:textId="77777777" w:rsidR="00E9038F" w:rsidRDefault="00E9038F" w:rsidP="00C62AF7">
    <w:pPr>
      <w:pStyle w:val="Footer"/>
      <w:jc w:val="center"/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19E8FD" wp14:editId="0C0C2681">
              <wp:simplePos x="0" y="0"/>
              <wp:positionH relativeFrom="column">
                <wp:posOffset>-304454</wp:posOffset>
              </wp:positionH>
              <wp:positionV relativeFrom="paragraph">
                <wp:posOffset>57612</wp:posOffset>
              </wp:positionV>
              <wp:extent cx="6716684" cy="8313"/>
              <wp:effectExtent l="0" t="0" r="27305" b="29845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16684" cy="8313"/>
                      </a:xfrm>
                      <a:prstGeom prst="line">
                        <a:avLst/>
                      </a:prstGeom>
                      <a:ln w="19050">
                        <a:solidFill>
                          <a:schemeClr val="bg1">
                            <a:lumMod val="6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586E1677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3.95pt,4.55pt" to="504.9pt,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" strokecolor="#a5a5a5 [2092]" strokeweight="1.5pt"/>
          </w:pict>
        </mc:Fallback>
      </mc:AlternateContent>
    </w:r>
  </w:p>
  <w:p w14:paraId="770868B8" w14:textId="77777777" w:rsidR="00E9038F" w:rsidRDefault="00E9038F" w:rsidP="00C62AF7">
    <w:pPr>
      <w:pStyle w:val="Footer"/>
      <w:jc w:val="center"/>
    </w:pPr>
    <w:r>
      <w:object w:dxaOrig="9042" w:dyaOrig="462" w14:anchorId="492DC8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386.25pt;height:19.5pt">
          <v:imagedata r:id="rId1" o:title=""/>
        </v:shape>
        <o:OLEObject Type="Embed" ProgID="CorelDraw.Graphic.17" ShapeID="_x0000_i1026" DrawAspect="Content" ObjectID="_1615969125" r:id="rId2"/>
      </w:object>
    </w:r>
  </w:p>
  <w:p w14:paraId="18A6543B" w14:textId="77777777" w:rsidR="00E9038F" w:rsidRDefault="00E903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EE7720" w14:textId="77777777" w:rsidR="00234C35" w:rsidRDefault="00234C35" w:rsidP="00C62AF7">
      <w:pPr>
        <w:spacing w:after="0" w:line="240" w:lineRule="auto"/>
      </w:pPr>
      <w:r>
        <w:separator/>
      </w:r>
    </w:p>
  </w:footnote>
  <w:footnote w:type="continuationSeparator" w:id="0">
    <w:p w14:paraId="4D24A684" w14:textId="77777777" w:rsidR="00234C35" w:rsidRDefault="00234C35" w:rsidP="00C62A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085C2B" w14:textId="77755E37" w:rsidR="00E9038F" w:rsidRDefault="002104A1">
    <w:pPr>
      <w:pStyle w:val="Header"/>
    </w:pPr>
    <w:r>
      <w:object w:dxaOrig="3027" w:dyaOrig="1080" w14:anchorId="3751E06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51.5pt;height:53.25pt">
          <v:imagedata r:id="rId1" o:title=""/>
        </v:shape>
        <o:OLEObject Type="Embed" ProgID="CorelDraw.Graphic.17" ShapeID="_x0000_i1025" DrawAspect="Content" ObjectID="_1615969124" r:id="rId2"/>
      </w:object>
    </w:r>
  </w:p>
  <w:p w14:paraId="55C4C625" w14:textId="77777777" w:rsidR="00E9038F" w:rsidRDefault="00E903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characterSpacingControl w:val="doNotCompress"/>
  <w:hdrShapeDefaults>
    <o:shapedefaults v:ext="edit" spidmax="409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AF7"/>
    <w:rsid w:val="00013C1F"/>
    <w:rsid w:val="000146EA"/>
    <w:rsid w:val="000211BE"/>
    <w:rsid w:val="00040165"/>
    <w:rsid w:val="000533E0"/>
    <w:rsid w:val="00057CFE"/>
    <w:rsid w:val="00070331"/>
    <w:rsid w:val="00073A3C"/>
    <w:rsid w:val="00084B6D"/>
    <w:rsid w:val="00092C8C"/>
    <w:rsid w:val="00092E79"/>
    <w:rsid w:val="00094687"/>
    <w:rsid w:val="000B1DBA"/>
    <w:rsid w:val="000C4A9E"/>
    <w:rsid w:val="00102D4A"/>
    <w:rsid w:val="00103B45"/>
    <w:rsid w:val="0011042D"/>
    <w:rsid w:val="00144F48"/>
    <w:rsid w:val="00153B22"/>
    <w:rsid w:val="00162149"/>
    <w:rsid w:val="00171015"/>
    <w:rsid w:val="00172BBC"/>
    <w:rsid w:val="001740B2"/>
    <w:rsid w:val="00184515"/>
    <w:rsid w:val="00196DE3"/>
    <w:rsid w:val="001A4C66"/>
    <w:rsid w:val="001B1813"/>
    <w:rsid w:val="001B226C"/>
    <w:rsid w:val="001C65E0"/>
    <w:rsid w:val="001D3B28"/>
    <w:rsid w:val="001D6AEF"/>
    <w:rsid w:val="001E57C6"/>
    <w:rsid w:val="001E71BD"/>
    <w:rsid w:val="002104A1"/>
    <w:rsid w:val="00221376"/>
    <w:rsid w:val="00230126"/>
    <w:rsid w:val="00234C35"/>
    <w:rsid w:val="00244ADA"/>
    <w:rsid w:val="002501E1"/>
    <w:rsid w:val="00250F1C"/>
    <w:rsid w:val="00261157"/>
    <w:rsid w:val="00266993"/>
    <w:rsid w:val="0027402E"/>
    <w:rsid w:val="00280754"/>
    <w:rsid w:val="00283D4C"/>
    <w:rsid w:val="00296F9D"/>
    <w:rsid w:val="002978D6"/>
    <w:rsid w:val="002B0D8B"/>
    <w:rsid w:val="002B572F"/>
    <w:rsid w:val="002D5F23"/>
    <w:rsid w:val="002F2970"/>
    <w:rsid w:val="002F353B"/>
    <w:rsid w:val="002F3FFB"/>
    <w:rsid w:val="00332B9B"/>
    <w:rsid w:val="00340F5E"/>
    <w:rsid w:val="003425AA"/>
    <w:rsid w:val="003427E6"/>
    <w:rsid w:val="003437E1"/>
    <w:rsid w:val="003537B5"/>
    <w:rsid w:val="00362517"/>
    <w:rsid w:val="00382C5D"/>
    <w:rsid w:val="003924F1"/>
    <w:rsid w:val="003A2E57"/>
    <w:rsid w:val="003B1D0E"/>
    <w:rsid w:val="003B5F8E"/>
    <w:rsid w:val="003B79AF"/>
    <w:rsid w:val="003D14B9"/>
    <w:rsid w:val="003F0AB5"/>
    <w:rsid w:val="003F0B61"/>
    <w:rsid w:val="0040102A"/>
    <w:rsid w:val="00403AB9"/>
    <w:rsid w:val="00412360"/>
    <w:rsid w:val="00424057"/>
    <w:rsid w:val="00434303"/>
    <w:rsid w:val="00463942"/>
    <w:rsid w:val="0046482D"/>
    <w:rsid w:val="004665D5"/>
    <w:rsid w:val="00471AE6"/>
    <w:rsid w:val="00472967"/>
    <w:rsid w:val="00482321"/>
    <w:rsid w:val="004827D3"/>
    <w:rsid w:val="004A2480"/>
    <w:rsid w:val="004C32E0"/>
    <w:rsid w:val="004D2161"/>
    <w:rsid w:val="004F2DED"/>
    <w:rsid w:val="005012F0"/>
    <w:rsid w:val="00506CDA"/>
    <w:rsid w:val="00520799"/>
    <w:rsid w:val="00527EE3"/>
    <w:rsid w:val="00537A74"/>
    <w:rsid w:val="00537F17"/>
    <w:rsid w:val="00590ADB"/>
    <w:rsid w:val="005B0F55"/>
    <w:rsid w:val="005B15E8"/>
    <w:rsid w:val="005C6462"/>
    <w:rsid w:val="005D03A1"/>
    <w:rsid w:val="005D5FB2"/>
    <w:rsid w:val="005D630F"/>
    <w:rsid w:val="005E1FE3"/>
    <w:rsid w:val="005E69F5"/>
    <w:rsid w:val="00601D3A"/>
    <w:rsid w:val="00603034"/>
    <w:rsid w:val="00617E51"/>
    <w:rsid w:val="0062048F"/>
    <w:rsid w:val="0062741F"/>
    <w:rsid w:val="0062762E"/>
    <w:rsid w:val="006610B2"/>
    <w:rsid w:val="006760A7"/>
    <w:rsid w:val="006844E8"/>
    <w:rsid w:val="006A6493"/>
    <w:rsid w:val="006B768B"/>
    <w:rsid w:val="006E02BB"/>
    <w:rsid w:val="006E217C"/>
    <w:rsid w:val="006E75CA"/>
    <w:rsid w:val="00700F3C"/>
    <w:rsid w:val="00713F2D"/>
    <w:rsid w:val="007376C8"/>
    <w:rsid w:val="00777ED2"/>
    <w:rsid w:val="00780200"/>
    <w:rsid w:val="00784272"/>
    <w:rsid w:val="00795304"/>
    <w:rsid w:val="00795C45"/>
    <w:rsid w:val="007B675F"/>
    <w:rsid w:val="007C5ACC"/>
    <w:rsid w:val="007E0AE0"/>
    <w:rsid w:val="007E77E8"/>
    <w:rsid w:val="008278BE"/>
    <w:rsid w:val="00850CCE"/>
    <w:rsid w:val="00867D74"/>
    <w:rsid w:val="00881B76"/>
    <w:rsid w:val="008929B5"/>
    <w:rsid w:val="00896D38"/>
    <w:rsid w:val="008B0A0E"/>
    <w:rsid w:val="008C51A6"/>
    <w:rsid w:val="008D1434"/>
    <w:rsid w:val="008E597E"/>
    <w:rsid w:val="008F1FF3"/>
    <w:rsid w:val="00903437"/>
    <w:rsid w:val="00906937"/>
    <w:rsid w:val="009218F2"/>
    <w:rsid w:val="00930C25"/>
    <w:rsid w:val="00932BCA"/>
    <w:rsid w:val="00936462"/>
    <w:rsid w:val="009605DD"/>
    <w:rsid w:val="00964DE9"/>
    <w:rsid w:val="00966515"/>
    <w:rsid w:val="0097040E"/>
    <w:rsid w:val="009722A2"/>
    <w:rsid w:val="00973D97"/>
    <w:rsid w:val="009765F7"/>
    <w:rsid w:val="00982F16"/>
    <w:rsid w:val="00983AE6"/>
    <w:rsid w:val="009847D7"/>
    <w:rsid w:val="00987FC2"/>
    <w:rsid w:val="00994F2C"/>
    <w:rsid w:val="009A4EFB"/>
    <w:rsid w:val="009B1B1A"/>
    <w:rsid w:val="009E420F"/>
    <w:rsid w:val="009F1B6D"/>
    <w:rsid w:val="00A05754"/>
    <w:rsid w:val="00A122A4"/>
    <w:rsid w:val="00A167B2"/>
    <w:rsid w:val="00A63CE0"/>
    <w:rsid w:val="00A70CDC"/>
    <w:rsid w:val="00A71459"/>
    <w:rsid w:val="00A8220C"/>
    <w:rsid w:val="00A83E7D"/>
    <w:rsid w:val="00A85B1F"/>
    <w:rsid w:val="00A916C7"/>
    <w:rsid w:val="00A9616D"/>
    <w:rsid w:val="00AA11DB"/>
    <w:rsid w:val="00AB1AE2"/>
    <w:rsid w:val="00AC5BF5"/>
    <w:rsid w:val="00AD2F7E"/>
    <w:rsid w:val="00AE1616"/>
    <w:rsid w:val="00AE3928"/>
    <w:rsid w:val="00AF7CF9"/>
    <w:rsid w:val="00B04188"/>
    <w:rsid w:val="00B100D8"/>
    <w:rsid w:val="00B276E1"/>
    <w:rsid w:val="00B31BA0"/>
    <w:rsid w:val="00B4085E"/>
    <w:rsid w:val="00B50CBA"/>
    <w:rsid w:val="00B5195D"/>
    <w:rsid w:val="00B567EC"/>
    <w:rsid w:val="00B57A8D"/>
    <w:rsid w:val="00B77BE6"/>
    <w:rsid w:val="00B9680B"/>
    <w:rsid w:val="00BB784E"/>
    <w:rsid w:val="00BC25C6"/>
    <w:rsid w:val="00BC6C58"/>
    <w:rsid w:val="00BE1131"/>
    <w:rsid w:val="00BF4CE5"/>
    <w:rsid w:val="00C12FDC"/>
    <w:rsid w:val="00C16252"/>
    <w:rsid w:val="00C40F73"/>
    <w:rsid w:val="00C42877"/>
    <w:rsid w:val="00C431CE"/>
    <w:rsid w:val="00C62AF7"/>
    <w:rsid w:val="00C67B11"/>
    <w:rsid w:val="00C80E9A"/>
    <w:rsid w:val="00C8639E"/>
    <w:rsid w:val="00C91CFB"/>
    <w:rsid w:val="00CC1D83"/>
    <w:rsid w:val="00CF0B38"/>
    <w:rsid w:val="00D01223"/>
    <w:rsid w:val="00D01457"/>
    <w:rsid w:val="00D05616"/>
    <w:rsid w:val="00D05A63"/>
    <w:rsid w:val="00D118C1"/>
    <w:rsid w:val="00D347A9"/>
    <w:rsid w:val="00D356F9"/>
    <w:rsid w:val="00D64013"/>
    <w:rsid w:val="00D64EA4"/>
    <w:rsid w:val="00DB4A01"/>
    <w:rsid w:val="00E21F46"/>
    <w:rsid w:val="00E23A71"/>
    <w:rsid w:val="00E31CDC"/>
    <w:rsid w:val="00E537C3"/>
    <w:rsid w:val="00E56EC9"/>
    <w:rsid w:val="00E6367A"/>
    <w:rsid w:val="00E730A3"/>
    <w:rsid w:val="00E8391D"/>
    <w:rsid w:val="00E9038F"/>
    <w:rsid w:val="00E91AD3"/>
    <w:rsid w:val="00EA42C0"/>
    <w:rsid w:val="00EC046F"/>
    <w:rsid w:val="00EC201D"/>
    <w:rsid w:val="00EC50B3"/>
    <w:rsid w:val="00EE19E1"/>
    <w:rsid w:val="00F1514F"/>
    <w:rsid w:val="00F16ADC"/>
    <w:rsid w:val="00F2284B"/>
    <w:rsid w:val="00F3262F"/>
    <w:rsid w:val="00F50FC6"/>
    <w:rsid w:val="00F54A95"/>
    <w:rsid w:val="00F55B8C"/>
    <w:rsid w:val="00F60868"/>
    <w:rsid w:val="00F72968"/>
    <w:rsid w:val="00F920A2"/>
    <w:rsid w:val="00F93E1C"/>
    <w:rsid w:val="00FA6EED"/>
    <w:rsid w:val="00FB2D15"/>
    <w:rsid w:val="00FB4329"/>
    <w:rsid w:val="00FE56D4"/>
    <w:rsid w:val="00FF4246"/>
    <w:rsid w:val="00FF4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."/>
  <w:listSeparator w:val=","/>
  <w14:docId w14:val="1042033A"/>
  <w15:docId w15:val="{CF0BF4DC-E0BC-477C-AC67-69784C1AB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1F4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2AF7"/>
  </w:style>
  <w:style w:type="paragraph" w:styleId="Footer">
    <w:name w:val="footer"/>
    <w:basedOn w:val="Normal"/>
    <w:link w:val="FooterChar"/>
    <w:uiPriority w:val="99"/>
    <w:unhideWhenUsed/>
    <w:rsid w:val="00C62AF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2AF7"/>
  </w:style>
  <w:style w:type="paragraph" w:styleId="BalloonText">
    <w:name w:val="Balloon Text"/>
    <w:basedOn w:val="Normal"/>
    <w:link w:val="BalloonTextChar"/>
    <w:uiPriority w:val="99"/>
    <w:semiHidden/>
    <w:unhideWhenUsed/>
    <w:rsid w:val="00C62A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2AF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2213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1376"/>
    <w:pPr>
      <w:spacing w:after="20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13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13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1376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E392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E02BB"/>
    <w:rPr>
      <w:color w:val="808080"/>
      <w:shd w:val="clear" w:color="auto" w:fill="E6E6E6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9069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222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ints@olsen.lv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B12991-033F-4701-A9BB-4290B65C9E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489</Words>
  <Characters>2788</Characters>
  <Application>Microsoft Office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LAA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Agris Daukste</dc:creator>
  <cp:lastModifiedBy>Agris Daukste</cp:lastModifiedBy>
  <cp:revision>2</cp:revision>
  <dcterms:created xsi:type="dcterms:W3CDTF">2019-04-05T08:31:00Z</dcterms:created>
  <dcterms:modified xsi:type="dcterms:W3CDTF">2019-04-05T08:31:00Z</dcterms:modified>
</cp:coreProperties>
</file>