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4FBB" w14:textId="42722D86" w:rsidR="00E21F46" w:rsidRPr="00AE4135" w:rsidRDefault="00635C0E" w:rsidP="001655C5">
      <w:pPr>
        <w:spacing w:after="0" w:line="240" w:lineRule="auto"/>
        <w:jc w:val="right"/>
      </w:pPr>
      <w:bookmarkStart w:id="0" w:name="_GoBack"/>
      <w:bookmarkEnd w:id="0"/>
      <w:r w:rsidRPr="00AE4135">
        <w:t>Informācija masu medijiem</w:t>
      </w:r>
    </w:p>
    <w:p w14:paraId="7CFC7E04" w14:textId="702D452E" w:rsidR="00E21F46" w:rsidRPr="00AE4135" w:rsidRDefault="00520293" w:rsidP="001655C5">
      <w:pPr>
        <w:spacing w:after="0" w:line="240" w:lineRule="auto"/>
        <w:jc w:val="right"/>
      </w:pPr>
      <w:r>
        <w:t>31.10.2019.</w:t>
      </w:r>
    </w:p>
    <w:p w14:paraId="2250BE91" w14:textId="77777777" w:rsidR="00916D83" w:rsidRPr="00AE4135" w:rsidRDefault="00916D83" w:rsidP="001655C5">
      <w:pPr>
        <w:spacing w:after="0" w:line="240" w:lineRule="auto"/>
        <w:jc w:val="center"/>
      </w:pPr>
    </w:p>
    <w:p w14:paraId="3FA83D19" w14:textId="13713686" w:rsidR="00916D83" w:rsidRPr="00AE4135" w:rsidRDefault="00520293" w:rsidP="00916D83">
      <w:pPr>
        <w:spacing w:after="0" w:line="240" w:lineRule="auto"/>
        <w:rPr>
          <w:b/>
          <w:sz w:val="28"/>
          <w:szCs w:val="28"/>
        </w:rPr>
      </w:pPr>
      <w:r>
        <w:rPr>
          <w:b/>
          <w:sz w:val="28"/>
          <w:szCs w:val="28"/>
        </w:rPr>
        <w:t>Šī gada 9 mēnešos ar saskaņotajiem paziņojumiem fiksēti 63,21% CSNg</w:t>
      </w:r>
    </w:p>
    <w:p w14:paraId="05B553CF" w14:textId="77777777" w:rsidR="00916D83" w:rsidRPr="00AE4135" w:rsidRDefault="00916D83" w:rsidP="001655C5">
      <w:pPr>
        <w:spacing w:after="0" w:line="240" w:lineRule="auto"/>
        <w:jc w:val="center"/>
        <w:rPr>
          <w:b/>
        </w:rPr>
      </w:pPr>
    </w:p>
    <w:p w14:paraId="19B7BBD3" w14:textId="1C4FC7F2" w:rsidR="00520293" w:rsidRDefault="00160E86" w:rsidP="002E6ADF">
      <w:pPr>
        <w:spacing w:after="0" w:line="240" w:lineRule="auto"/>
        <w:jc w:val="both"/>
        <w:rPr>
          <w:b/>
        </w:rPr>
      </w:pPr>
      <w:r w:rsidRPr="00AE4135">
        <w:rPr>
          <w:b/>
        </w:rPr>
        <w:t>Latvijas Transportlīdzekļu apdrošinātāju biroj</w:t>
      </w:r>
      <w:r w:rsidR="00520293">
        <w:rPr>
          <w:b/>
        </w:rPr>
        <w:t>a</w:t>
      </w:r>
      <w:r w:rsidRPr="00AE4135">
        <w:rPr>
          <w:b/>
        </w:rPr>
        <w:t xml:space="preserve"> (turpmāk – LTAB) </w:t>
      </w:r>
      <w:r w:rsidR="00520293">
        <w:rPr>
          <w:b/>
        </w:rPr>
        <w:t xml:space="preserve">apkopotā statistika liecina, ka šī gada 9 mēnešos ar saskaņotajiem paziņojumiem fiksēti 63,21% no visiem ceļu satiksmes negadījumiem (turpmāk – CSNg). Visbiežāk (66,37%) autovadītāji saskaņotos paziņojumus </w:t>
      </w:r>
      <w:r w:rsidR="009110D0">
        <w:rPr>
          <w:b/>
        </w:rPr>
        <w:t>negadījumu fiksēšanai izmantojuši</w:t>
      </w:r>
      <w:r w:rsidR="00520293">
        <w:rPr>
          <w:b/>
        </w:rPr>
        <w:t xml:space="preserve"> februārī, bet visretāk (59,52%) – augustā.</w:t>
      </w:r>
    </w:p>
    <w:p w14:paraId="68E20995" w14:textId="77777777" w:rsidR="00520293" w:rsidRDefault="00520293" w:rsidP="002E6ADF">
      <w:pPr>
        <w:spacing w:after="0" w:line="240" w:lineRule="auto"/>
        <w:jc w:val="both"/>
        <w:rPr>
          <w:b/>
        </w:rPr>
      </w:pPr>
    </w:p>
    <w:p w14:paraId="0ED598A7" w14:textId="5B50B5D9" w:rsidR="00520293" w:rsidRPr="00520293" w:rsidRDefault="00520293" w:rsidP="002E6ADF">
      <w:pPr>
        <w:spacing w:after="0" w:line="240" w:lineRule="auto"/>
        <w:jc w:val="both"/>
        <w:rPr>
          <w:bCs/>
        </w:rPr>
      </w:pPr>
      <w:r>
        <w:rPr>
          <w:bCs/>
        </w:rPr>
        <w:t>LTAB mājas lapā pieejamā interaktīvā karte (</w:t>
      </w:r>
      <w:hyperlink r:id="rId7" w:history="1">
        <w:r w:rsidRPr="00485541">
          <w:rPr>
            <w:rStyle w:val="Hyperlink"/>
            <w:bCs/>
          </w:rPr>
          <w:t>www.ltab.lv/map</w:t>
        </w:r>
      </w:hyperlink>
      <w:r>
        <w:rPr>
          <w:bCs/>
        </w:rPr>
        <w:t xml:space="preserve">) rāda, ka </w:t>
      </w:r>
      <w:r w:rsidR="009110D0">
        <w:rPr>
          <w:bCs/>
        </w:rPr>
        <w:t>proporcionāli visaktīvākie saskaņoto paziņojumu aizpildītāji pēc CSNg ir Rīgā un Pierīgā, savukārt visretāk negadījuma apstākļus ar saskaņotajiem paziņojumiem fiksē Latgales reģionā.</w:t>
      </w:r>
    </w:p>
    <w:p w14:paraId="2E5C4D46" w14:textId="77777777" w:rsidR="00311D32" w:rsidRDefault="00311D32" w:rsidP="002E6ADF">
      <w:pPr>
        <w:spacing w:after="0" w:line="240" w:lineRule="auto"/>
        <w:jc w:val="both"/>
        <w:rPr>
          <w:b/>
        </w:rPr>
      </w:pPr>
    </w:p>
    <w:p w14:paraId="22A20CCF" w14:textId="2C97BF57" w:rsidR="00466944" w:rsidRDefault="00311D32" w:rsidP="002E6ADF">
      <w:pPr>
        <w:spacing w:after="0" w:line="240" w:lineRule="auto"/>
        <w:jc w:val="both"/>
      </w:pPr>
      <w:r w:rsidRPr="00311D32">
        <w:t xml:space="preserve">Kartes pamatā ir informācija, kuru apdrošinātāji saņem no transportlīdzekļu </w:t>
      </w:r>
      <w:r w:rsidR="00211321">
        <w:t xml:space="preserve">vadītājiem </w:t>
      </w:r>
      <w:r>
        <w:t xml:space="preserve">vai ceļu policijas pēc CSNg fiksēšanas. </w:t>
      </w:r>
      <w:r w:rsidR="00134ADA">
        <w:t>Izveidotie atlases kritēriji</w:t>
      </w:r>
      <w:r>
        <w:t xml:space="preserve"> ļauj </w:t>
      </w:r>
      <w:r w:rsidR="00285B6C">
        <w:t xml:space="preserve">noteikt </w:t>
      </w:r>
      <w:r>
        <w:t xml:space="preserve">un kartē </w:t>
      </w:r>
      <w:r w:rsidR="00466944">
        <w:t xml:space="preserve">vizualizēt CSNg, kas notikuši sākot no </w:t>
      </w:r>
      <w:r w:rsidR="00134ADA" w:rsidRPr="00211321">
        <w:t>2016</w:t>
      </w:r>
      <w:r w:rsidR="00466944" w:rsidRPr="00211321">
        <w:t>.gada</w:t>
      </w:r>
      <w:r w:rsidR="00466944">
        <w:t xml:space="preserve"> pēc to norises laika, vietas, izmaksu lieluma, kā arī fiksēšanas veida – ar saskaņoto paziņojumu vai </w:t>
      </w:r>
      <w:r w:rsidR="00285B6C">
        <w:t xml:space="preserve">ar </w:t>
      </w:r>
      <w:r w:rsidR="00466944">
        <w:t>ceļu policijas protokolu.</w:t>
      </w:r>
      <w:r w:rsidR="004F7A1D">
        <w:t xml:space="preserve"> </w:t>
      </w:r>
    </w:p>
    <w:p w14:paraId="06911B61" w14:textId="07D40D5E" w:rsidR="00466944" w:rsidRDefault="00466944" w:rsidP="002E6ADF">
      <w:pPr>
        <w:spacing w:after="0" w:line="240" w:lineRule="auto"/>
        <w:jc w:val="both"/>
      </w:pPr>
    </w:p>
    <w:p w14:paraId="6D117A4E" w14:textId="08B4A53F" w:rsidR="00466944" w:rsidRDefault="00466944" w:rsidP="002E6ADF">
      <w:pPr>
        <w:spacing w:after="0" w:line="240" w:lineRule="auto"/>
        <w:jc w:val="both"/>
      </w:pPr>
      <w:r>
        <w:t>“</w:t>
      </w:r>
      <w:r w:rsidR="009110D0">
        <w:t>LTAB lapā izvietotā karte jau pierādījusi</w:t>
      </w:r>
      <w:r>
        <w:t xml:space="preserve"> </w:t>
      </w:r>
      <w:r w:rsidR="009110D0">
        <w:t xml:space="preserve">savu lietderību </w:t>
      </w:r>
      <w:r>
        <w:t xml:space="preserve">tām institūcijām, kas ikdienā rūpējas par satiksmes drošību. </w:t>
      </w:r>
      <w:r w:rsidR="009110D0">
        <w:t>Tā</w:t>
      </w:r>
      <w:r>
        <w:t xml:space="preserve"> </w:t>
      </w:r>
      <w:r w:rsidR="005D771C">
        <w:t xml:space="preserve">ir unikāla, jo pirmo reizi </w:t>
      </w:r>
      <w:r w:rsidR="009110D0">
        <w:t>vienā vietā pieejams</w:t>
      </w:r>
      <w:r w:rsidR="005D771C">
        <w:t xml:space="preserve"> instruments, kurā ir atspoguļoti gan tie CSNg, kas fiksēti ar policijas iesaisti, gan arī tie, kuri fiksēti ar saskaņoto paziņojumu. Uzskatām, ka tā palīdz </w:t>
      </w:r>
      <w:r>
        <w:t>ikvienam interesentam iegūt noderīgu papildinformāciju</w:t>
      </w:r>
      <w:r w:rsidR="00100923">
        <w:t>, lai veiktu satiksmes drošības ikdienas profilaksi</w:t>
      </w:r>
      <w:r w:rsidR="006354E4">
        <w:t>,</w:t>
      </w:r>
      <w:r w:rsidR="00100923">
        <w:t xml:space="preserve"> vai pat plānotu nozīmīgākus būvdarbus bīstamāko CSNg vietu pārbūvei,” </w:t>
      </w:r>
      <w:r w:rsidR="009110D0">
        <w:t xml:space="preserve">stāsta </w:t>
      </w:r>
      <w:r w:rsidR="007572C3">
        <w:t>LTAB valdes priekšsēdētājs Jānis Abāšins</w:t>
      </w:r>
      <w:r w:rsidR="009110D0">
        <w:t>.</w:t>
      </w:r>
    </w:p>
    <w:p w14:paraId="62D6A8AF" w14:textId="60123D6E" w:rsidR="009110D0" w:rsidRDefault="009110D0" w:rsidP="002E6ADF">
      <w:pPr>
        <w:spacing w:after="0" w:line="240" w:lineRule="auto"/>
        <w:jc w:val="both"/>
      </w:pPr>
    </w:p>
    <w:p w14:paraId="1410BA06" w14:textId="5DED0082" w:rsidR="002D301E" w:rsidRDefault="009110D0" w:rsidP="002E6ADF">
      <w:pPr>
        <w:spacing w:after="0" w:line="240" w:lineRule="auto"/>
        <w:jc w:val="both"/>
      </w:pPr>
      <w:r>
        <w:t xml:space="preserve">Kopš 2018.gada autovadītājiem iespējams aizpildīt saskaņoto paziņojumu arī </w:t>
      </w:r>
      <w:r w:rsidR="002D301E">
        <w:t xml:space="preserve">elektroniski </w:t>
      </w:r>
      <w:r>
        <w:t>LTAB OCTA lietotnē.</w:t>
      </w:r>
      <w:r w:rsidR="002D301E">
        <w:t xml:space="preserve"> </w:t>
      </w:r>
      <w:r w:rsidR="002D301E" w:rsidRPr="002D301E">
        <w:t xml:space="preserve">LTAB OCTA lietotnes mobilā saskaņotā paziņojuma funkcija ļauj CSNg cietušajiem ātri un ērti fiksēt negadījuma apstākļus, norādīt informāciju par iesaistītajām pusēm, apstiprināt datus un elektroniski nosūtīt tos apdrošinātājiem. Ņemot vērā, ka LTAB OCTA lietotne piesaistīta LTAB uzturētajai OCTA datubāzei, datu ievade cietušajiem prasa mazāk laika, jo tie saskaņotā paziņojuma protokolā aizpildās automātiski. </w:t>
      </w:r>
      <w:r w:rsidR="00B47CC1">
        <w:t>Turklāt, autorizējot savu lietotāja profilu un apstiprinot aizpildītu saskaņoto paziņojumu, tas būs elektroni</w:t>
      </w:r>
      <w:r w:rsidR="002C1AB1">
        <w:t>ski parakstīts no abām pusēm un</w:t>
      </w:r>
      <w:r w:rsidR="00B47CC1">
        <w:t xml:space="preserve"> saistošs ikvienam apdrošinātājam.</w:t>
      </w:r>
    </w:p>
    <w:p w14:paraId="54C4D7C1" w14:textId="77777777" w:rsidR="002D301E" w:rsidRDefault="002D301E" w:rsidP="002E6ADF">
      <w:pPr>
        <w:spacing w:after="0" w:line="240" w:lineRule="auto"/>
        <w:jc w:val="both"/>
      </w:pPr>
    </w:p>
    <w:p w14:paraId="36CB8877" w14:textId="60BD2F1A" w:rsidR="009110D0" w:rsidRDefault="002D301E" w:rsidP="002E6ADF">
      <w:pPr>
        <w:spacing w:after="0" w:line="240" w:lineRule="auto"/>
        <w:jc w:val="both"/>
      </w:pPr>
      <w:r>
        <w:t xml:space="preserve">Šī gada 9 mēnešos saskaņoto paziņojumu mobilajā versijā aizpildījis nepilns procents (0,96%) no tiem autovadītājiem, kas CSNg apstākļus fiksējuši ar saskaņotā paziņojuma palīdzību. </w:t>
      </w:r>
    </w:p>
    <w:p w14:paraId="1116EFF2" w14:textId="37FFD794" w:rsidR="002D301E" w:rsidRDefault="002D301E" w:rsidP="002E6ADF">
      <w:pPr>
        <w:spacing w:after="0" w:line="240" w:lineRule="auto"/>
        <w:jc w:val="both"/>
      </w:pPr>
    </w:p>
    <w:p w14:paraId="6CFE193C" w14:textId="484B87BA" w:rsidR="002D301E" w:rsidRDefault="002D301E" w:rsidP="002E6ADF">
      <w:pPr>
        <w:spacing w:after="0" w:line="240" w:lineRule="auto"/>
        <w:jc w:val="both"/>
      </w:pPr>
      <w:r w:rsidRPr="002D301E">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55FA3EF" w14:textId="5120FA8A" w:rsidR="00100923" w:rsidRDefault="00100923" w:rsidP="002E6ADF">
      <w:pPr>
        <w:spacing w:after="0" w:line="240" w:lineRule="auto"/>
        <w:jc w:val="both"/>
      </w:pPr>
    </w:p>
    <w:p w14:paraId="6D39FAEA" w14:textId="645BDFE9" w:rsidR="00E36F7D" w:rsidRPr="00397657" w:rsidRDefault="00E36F7D" w:rsidP="001655C5">
      <w:pPr>
        <w:spacing w:after="0" w:line="240" w:lineRule="auto"/>
        <w:jc w:val="both"/>
        <w:rPr>
          <w:sz w:val="24"/>
          <w:szCs w:val="24"/>
        </w:rPr>
      </w:pPr>
    </w:p>
    <w:p w14:paraId="303C4955" w14:textId="77777777" w:rsidR="00E21F46" w:rsidRPr="002D301E" w:rsidRDefault="00E21F46" w:rsidP="001655C5">
      <w:pPr>
        <w:spacing w:after="0" w:line="240" w:lineRule="auto"/>
        <w:jc w:val="right"/>
        <w:rPr>
          <w:i/>
          <w:iCs/>
          <w:sz w:val="20"/>
          <w:szCs w:val="20"/>
        </w:rPr>
      </w:pPr>
      <w:r w:rsidRPr="002D301E">
        <w:rPr>
          <w:i/>
          <w:iCs/>
          <w:sz w:val="20"/>
          <w:szCs w:val="20"/>
        </w:rPr>
        <w:t xml:space="preserve">Informāciju sagatavoja: </w:t>
      </w:r>
    </w:p>
    <w:p w14:paraId="13D6217E" w14:textId="77777777" w:rsidR="00E21F46" w:rsidRPr="002D301E" w:rsidRDefault="00E21F46" w:rsidP="001655C5">
      <w:pPr>
        <w:spacing w:after="0" w:line="240" w:lineRule="auto"/>
        <w:jc w:val="right"/>
        <w:rPr>
          <w:i/>
          <w:iCs/>
          <w:sz w:val="20"/>
          <w:szCs w:val="20"/>
        </w:rPr>
      </w:pPr>
      <w:r w:rsidRPr="002D301E">
        <w:rPr>
          <w:i/>
          <w:iCs/>
          <w:sz w:val="20"/>
          <w:szCs w:val="20"/>
        </w:rPr>
        <w:t>LTAB sabiedrisko attiecību konsultants</w:t>
      </w:r>
    </w:p>
    <w:p w14:paraId="18CF898F" w14:textId="77777777" w:rsidR="00E21F46" w:rsidRPr="002D301E" w:rsidRDefault="00E21F46" w:rsidP="001655C5">
      <w:pPr>
        <w:spacing w:after="0" w:line="240" w:lineRule="auto"/>
        <w:jc w:val="right"/>
        <w:rPr>
          <w:i/>
          <w:iCs/>
          <w:sz w:val="20"/>
          <w:szCs w:val="20"/>
        </w:rPr>
      </w:pPr>
      <w:r w:rsidRPr="002D301E">
        <w:rPr>
          <w:i/>
          <w:iCs/>
          <w:sz w:val="20"/>
          <w:szCs w:val="20"/>
        </w:rPr>
        <w:t>Gints Lazdiņš</w:t>
      </w:r>
    </w:p>
    <w:p w14:paraId="6CDD01EC" w14:textId="77777777" w:rsidR="00E21F46" w:rsidRPr="002D301E" w:rsidRDefault="00E21F46" w:rsidP="001655C5">
      <w:pPr>
        <w:spacing w:after="0" w:line="240" w:lineRule="auto"/>
        <w:jc w:val="right"/>
        <w:rPr>
          <w:i/>
          <w:iCs/>
          <w:sz w:val="20"/>
          <w:szCs w:val="20"/>
        </w:rPr>
      </w:pPr>
      <w:r w:rsidRPr="002D301E">
        <w:rPr>
          <w:i/>
          <w:iCs/>
          <w:sz w:val="20"/>
          <w:szCs w:val="20"/>
        </w:rPr>
        <w:t xml:space="preserve">Tālr: +371 29442282 </w:t>
      </w:r>
    </w:p>
    <w:p w14:paraId="3A3E453F" w14:textId="540FD468" w:rsidR="00A37F10" w:rsidRPr="002D301E" w:rsidRDefault="00E21F46">
      <w:pPr>
        <w:spacing w:after="0" w:line="240" w:lineRule="auto"/>
        <w:jc w:val="right"/>
        <w:rPr>
          <w:i/>
          <w:iCs/>
          <w:sz w:val="20"/>
          <w:szCs w:val="20"/>
        </w:rPr>
      </w:pPr>
      <w:r w:rsidRPr="002D301E">
        <w:rPr>
          <w:i/>
          <w:iCs/>
          <w:sz w:val="20"/>
          <w:szCs w:val="20"/>
        </w:rPr>
        <w:t xml:space="preserve">E-pasts: </w:t>
      </w:r>
      <w:r w:rsidR="0008728F" w:rsidRPr="002D301E">
        <w:rPr>
          <w:i/>
          <w:iCs/>
          <w:sz w:val="20"/>
          <w:szCs w:val="20"/>
        </w:rPr>
        <w:t>gints@olsen.lv</w:t>
      </w:r>
    </w:p>
    <w:sectPr w:rsidR="00A37F10" w:rsidRPr="002D301E" w:rsidSect="00100923">
      <w:headerReference w:type="default" r:id="rId8"/>
      <w:footerReference w:type="default" r:id="rId9"/>
      <w:pgSz w:w="11906" w:h="16838"/>
      <w:pgMar w:top="709" w:right="1416" w:bottom="709"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D91F0" w14:textId="77777777" w:rsidR="008C1E78" w:rsidRDefault="008C1E78" w:rsidP="00C62AF7">
      <w:pPr>
        <w:spacing w:after="0" w:line="240" w:lineRule="auto"/>
      </w:pPr>
      <w:r>
        <w:separator/>
      </w:r>
    </w:p>
  </w:endnote>
  <w:endnote w:type="continuationSeparator" w:id="0">
    <w:p w14:paraId="6D5D9E01" w14:textId="77777777" w:rsidR="008C1E78" w:rsidRDefault="008C1E7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68EF" w14:textId="77777777" w:rsidR="00833B2A" w:rsidRDefault="00833B2A"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9788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8490" w:dyaOrig="433"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6pt;height:19.8pt">
          <v:imagedata r:id="rId1" o:title=""/>
        </v:shape>
        <o:OLEObject Type="Embed" ProgID="CorelDraw.Graphic.17" ShapeID="_x0000_i1026" DrawAspect="Content" ObjectID="_1636265057" r:id="rId2"/>
      </w:object>
    </w:r>
  </w:p>
  <w:p w14:paraId="64F44FC1" w14:textId="77777777" w:rsidR="00833B2A" w:rsidRDefault="0083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2E20" w14:textId="77777777" w:rsidR="008C1E78" w:rsidRDefault="008C1E78" w:rsidP="00C62AF7">
      <w:pPr>
        <w:spacing w:after="0" w:line="240" w:lineRule="auto"/>
      </w:pPr>
      <w:r>
        <w:separator/>
      </w:r>
    </w:p>
  </w:footnote>
  <w:footnote w:type="continuationSeparator" w:id="0">
    <w:p w14:paraId="637F5151" w14:textId="77777777" w:rsidR="008C1E78" w:rsidRDefault="008C1E78"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9879" w14:textId="13596C43" w:rsidR="00833B2A" w:rsidRDefault="00833B2A">
    <w:pPr>
      <w:pStyle w:val="Header"/>
    </w:pPr>
    <w:r>
      <w:object w:dxaOrig="2843" w:dyaOrig="1013"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47.4pt">
          <v:imagedata r:id="rId1" o:title=""/>
        </v:shape>
        <o:OLEObject Type="Embed" ProgID="CorelDraw.Graphic.17" ShapeID="_x0000_i1025" DrawAspect="Content" ObjectID="_1636265056"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533E0"/>
    <w:rsid w:val="00073403"/>
    <w:rsid w:val="000745BC"/>
    <w:rsid w:val="00086780"/>
    <w:rsid w:val="0008728F"/>
    <w:rsid w:val="00093197"/>
    <w:rsid w:val="000A24A2"/>
    <w:rsid w:val="000A3E9D"/>
    <w:rsid w:val="000B1FD0"/>
    <w:rsid w:val="000C172C"/>
    <w:rsid w:val="000D007C"/>
    <w:rsid w:val="000D5F6E"/>
    <w:rsid w:val="000F0C20"/>
    <w:rsid w:val="000F34C5"/>
    <w:rsid w:val="000F368A"/>
    <w:rsid w:val="000F53A2"/>
    <w:rsid w:val="000F61C1"/>
    <w:rsid w:val="000F74EB"/>
    <w:rsid w:val="00100923"/>
    <w:rsid w:val="00103B45"/>
    <w:rsid w:val="00110F4A"/>
    <w:rsid w:val="00134ADA"/>
    <w:rsid w:val="00135E74"/>
    <w:rsid w:val="001431F7"/>
    <w:rsid w:val="001445EC"/>
    <w:rsid w:val="00145203"/>
    <w:rsid w:val="00153B22"/>
    <w:rsid w:val="00155CE3"/>
    <w:rsid w:val="00160E86"/>
    <w:rsid w:val="001655C5"/>
    <w:rsid w:val="00171015"/>
    <w:rsid w:val="00181E1E"/>
    <w:rsid w:val="00187964"/>
    <w:rsid w:val="001A4E17"/>
    <w:rsid w:val="001C65E0"/>
    <w:rsid w:val="001C6D91"/>
    <w:rsid w:val="001C7747"/>
    <w:rsid w:val="001D3B28"/>
    <w:rsid w:val="001D6AEF"/>
    <w:rsid w:val="001E39A7"/>
    <w:rsid w:val="001E57C6"/>
    <w:rsid w:val="002016E8"/>
    <w:rsid w:val="00205130"/>
    <w:rsid w:val="00211321"/>
    <w:rsid w:val="00217E8A"/>
    <w:rsid w:val="00221376"/>
    <w:rsid w:val="002253F8"/>
    <w:rsid w:val="002436EF"/>
    <w:rsid w:val="00243E31"/>
    <w:rsid w:val="00253CFD"/>
    <w:rsid w:val="00263392"/>
    <w:rsid w:val="002727E1"/>
    <w:rsid w:val="00273364"/>
    <w:rsid w:val="0027402E"/>
    <w:rsid w:val="00280BD4"/>
    <w:rsid w:val="00285B6C"/>
    <w:rsid w:val="00292BF3"/>
    <w:rsid w:val="0029368D"/>
    <w:rsid w:val="00296055"/>
    <w:rsid w:val="002A38DE"/>
    <w:rsid w:val="002A52FD"/>
    <w:rsid w:val="002B2FAD"/>
    <w:rsid w:val="002B58F6"/>
    <w:rsid w:val="002C1AB1"/>
    <w:rsid w:val="002C2CEA"/>
    <w:rsid w:val="002D301E"/>
    <w:rsid w:val="002D32B8"/>
    <w:rsid w:val="002D5F23"/>
    <w:rsid w:val="002E6ADF"/>
    <w:rsid w:val="002E725B"/>
    <w:rsid w:val="002F389F"/>
    <w:rsid w:val="002F4D1A"/>
    <w:rsid w:val="003007EF"/>
    <w:rsid w:val="003024C6"/>
    <w:rsid w:val="00311D32"/>
    <w:rsid w:val="00312824"/>
    <w:rsid w:val="00315828"/>
    <w:rsid w:val="003232E3"/>
    <w:rsid w:val="003300CB"/>
    <w:rsid w:val="00330359"/>
    <w:rsid w:val="00333FB2"/>
    <w:rsid w:val="00334D2A"/>
    <w:rsid w:val="00335A08"/>
    <w:rsid w:val="00336BE2"/>
    <w:rsid w:val="00340007"/>
    <w:rsid w:val="00346FDE"/>
    <w:rsid w:val="00357F64"/>
    <w:rsid w:val="00363907"/>
    <w:rsid w:val="00373995"/>
    <w:rsid w:val="00384B18"/>
    <w:rsid w:val="00385533"/>
    <w:rsid w:val="00390645"/>
    <w:rsid w:val="003969C3"/>
    <w:rsid w:val="00397657"/>
    <w:rsid w:val="003A520B"/>
    <w:rsid w:val="003A6799"/>
    <w:rsid w:val="003B2D0B"/>
    <w:rsid w:val="003C122B"/>
    <w:rsid w:val="003D14B9"/>
    <w:rsid w:val="003D5E60"/>
    <w:rsid w:val="003E02A4"/>
    <w:rsid w:val="003F10BB"/>
    <w:rsid w:val="003F2F8C"/>
    <w:rsid w:val="003F74BF"/>
    <w:rsid w:val="00403AB9"/>
    <w:rsid w:val="00431C3C"/>
    <w:rsid w:val="00436DF9"/>
    <w:rsid w:val="0044242E"/>
    <w:rsid w:val="00465ED2"/>
    <w:rsid w:val="0046691C"/>
    <w:rsid w:val="00466944"/>
    <w:rsid w:val="00471AE6"/>
    <w:rsid w:val="004721DD"/>
    <w:rsid w:val="00474AAB"/>
    <w:rsid w:val="00475A9E"/>
    <w:rsid w:val="00480545"/>
    <w:rsid w:val="00480708"/>
    <w:rsid w:val="004813D9"/>
    <w:rsid w:val="00486439"/>
    <w:rsid w:val="00492F0D"/>
    <w:rsid w:val="004A620B"/>
    <w:rsid w:val="004C0D4E"/>
    <w:rsid w:val="004C32E0"/>
    <w:rsid w:val="004E29C1"/>
    <w:rsid w:val="004E5C6C"/>
    <w:rsid w:val="004F1A8A"/>
    <w:rsid w:val="004F7A1D"/>
    <w:rsid w:val="00506229"/>
    <w:rsid w:val="00506CDA"/>
    <w:rsid w:val="005133BE"/>
    <w:rsid w:val="00520293"/>
    <w:rsid w:val="00520799"/>
    <w:rsid w:val="0052615C"/>
    <w:rsid w:val="005315DA"/>
    <w:rsid w:val="005342F8"/>
    <w:rsid w:val="00540C5C"/>
    <w:rsid w:val="005512E1"/>
    <w:rsid w:val="00557F5F"/>
    <w:rsid w:val="00567862"/>
    <w:rsid w:val="005818DE"/>
    <w:rsid w:val="005821A4"/>
    <w:rsid w:val="00586C84"/>
    <w:rsid w:val="00590ADB"/>
    <w:rsid w:val="00593CD2"/>
    <w:rsid w:val="005B0F55"/>
    <w:rsid w:val="005D771C"/>
    <w:rsid w:val="005E2370"/>
    <w:rsid w:val="005E2F32"/>
    <w:rsid w:val="005E69F5"/>
    <w:rsid w:val="005E74C5"/>
    <w:rsid w:val="005F1C99"/>
    <w:rsid w:val="005F771B"/>
    <w:rsid w:val="005F795A"/>
    <w:rsid w:val="00600EC3"/>
    <w:rsid w:val="00602385"/>
    <w:rsid w:val="00610DEE"/>
    <w:rsid w:val="00617E51"/>
    <w:rsid w:val="006354E4"/>
    <w:rsid w:val="00635C0E"/>
    <w:rsid w:val="00641A43"/>
    <w:rsid w:val="0065233F"/>
    <w:rsid w:val="006610B2"/>
    <w:rsid w:val="00662FED"/>
    <w:rsid w:val="00675130"/>
    <w:rsid w:val="006905BD"/>
    <w:rsid w:val="006923A8"/>
    <w:rsid w:val="00692C75"/>
    <w:rsid w:val="0069576E"/>
    <w:rsid w:val="0069593A"/>
    <w:rsid w:val="00696583"/>
    <w:rsid w:val="006A2F27"/>
    <w:rsid w:val="006B23F4"/>
    <w:rsid w:val="006E1375"/>
    <w:rsid w:val="006E2859"/>
    <w:rsid w:val="006E75CA"/>
    <w:rsid w:val="006F1A3F"/>
    <w:rsid w:val="006F7771"/>
    <w:rsid w:val="00702BAE"/>
    <w:rsid w:val="0070551C"/>
    <w:rsid w:val="00706A24"/>
    <w:rsid w:val="0071485D"/>
    <w:rsid w:val="00716B13"/>
    <w:rsid w:val="0072195C"/>
    <w:rsid w:val="00723F31"/>
    <w:rsid w:val="00741FD2"/>
    <w:rsid w:val="0074685B"/>
    <w:rsid w:val="007572C3"/>
    <w:rsid w:val="00760E54"/>
    <w:rsid w:val="007643E2"/>
    <w:rsid w:val="00771902"/>
    <w:rsid w:val="007914A5"/>
    <w:rsid w:val="007972A2"/>
    <w:rsid w:val="007979DF"/>
    <w:rsid w:val="007A15FB"/>
    <w:rsid w:val="007A4BC7"/>
    <w:rsid w:val="007B51CC"/>
    <w:rsid w:val="007C1E05"/>
    <w:rsid w:val="007C4FE5"/>
    <w:rsid w:val="007D6770"/>
    <w:rsid w:val="007E495C"/>
    <w:rsid w:val="007F0C2D"/>
    <w:rsid w:val="007F0EA4"/>
    <w:rsid w:val="007F3E18"/>
    <w:rsid w:val="00807C77"/>
    <w:rsid w:val="008114B8"/>
    <w:rsid w:val="008132CE"/>
    <w:rsid w:val="00813660"/>
    <w:rsid w:val="00815229"/>
    <w:rsid w:val="00815B2E"/>
    <w:rsid w:val="00815D1D"/>
    <w:rsid w:val="0082244A"/>
    <w:rsid w:val="00824F40"/>
    <w:rsid w:val="008278BE"/>
    <w:rsid w:val="00833B2A"/>
    <w:rsid w:val="00835431"/>
    <w:rsid w:val="00850BC7"/>
    <w:rsid w:val="00851736"/>
    <w:rsid w:val="00855E8D"/>
    <w:rsid w:val="00862629"/>
    <w:rsid w:val="008662D7"/>
    <w:rsid w:val="00870228"/>
    <w:rsid w:val="00881B76"/>
    <w:rsid w:val="0089695F"/>
    <w:rsid w:val="008B0A81"/>
    <w:rsid w:val="008B4A14"/>
    <w:rsid w:val="008B4D9C"/>
    <w:rsid w:val="008C1095"/>
    <w:rsid w:val="008C1E78"/>
    <w:rsid w:val="008C7A15"/>
    <w:rsid w:val="008E5DAE"/>
    <w:rsid w:val="008F0389"/>
    <w:rsid w:val="008F4E6C"/>
    <w:rsid w:val="009110D0"/>
    <w:rsid w:val="00911D3E"/>
    <w:rsid w:val="00916D83"/>
    <w:rsid w:val="00932B85"/>
    <w:rsid w:val="009423A1"/>
    <w:rsid w:val="00951598"/>
    <w:rsid w:val="00952D27"/>
    <w:rsid w:val="009605DD"/>
    <w:rsid w:val="00963EDA"/>
    <w:rsid w:val="00964DE9"/>
    <w:rsid w:val="0097040E"/>
    <w:rsid w:val="009722A2"/>
    <w:rsid w:val="00973D97"/>
    <w:rsid w:val="009766DA"/>
    <w:rsid w:val="00982ED0"/>
    <w:rsid w:val="00987FC2"/>
    <w:rsid w:val="00994AFF"/>
    <w:rsid w:val="00997167"/>
    <w:rsid w:val="009A0549"/>
    <w:rsid w:val="009A1C36"/>
    <w:rsid w:val="009A5B12"/>
    <w:rsid w:val="009A7699"/>
    <w:rsid w:val="009B1390"/>
    <w:rsid w:val="009C15A3"/>
    <w:rsid w:val="009D0E2C"/>
    <w:rsid w:val="009E3749"/>
    <w:rsid w:val="009E5290"/>
    <w:rsid w:val="009E6BE6"/>
    <w:rsid w:val="009E6C0C"/>
    <w:rsid w:val="009F00F4"/>
    <w:rsid w:val="009F2745"/>
    <w:rsid w:val="009F3F6D"/>
    <w:rsid w:val="009F6448"/>
    <w:rsid w:val="00A04656"/>
    <w:rsid w:val="00A0799C"/>
    <w:rsid w:val="00A116AE"/>
    <w:rsid w:val="00A122A4"/>
    <w:rsid w:val="00A16567"/>
    <w:rsid w:val="00A205C8"/>
    <w:rsid w:val="00A223A5"/>
    <w:rsid w:val="00A35D22"/>
    <w:rsid w:val="00A37F10"/>
    <w:rsid w:val="00A432B5"/>
    <w:rsid w:val="00A44678"/>
    <w:rsid w:val="00A45BFF"/>
    <w:rsid w:val="00A47265"/>
    <w:rsid w:val="00A545D3"/>
    <w:rsid w:val="00A55EF7"/>
    <w:rsid w:val="00A60FC0"/>
    <w:rsid w:val="00A81560"/>
    <w:rsid w:val="00A83369"/>
    <w:rsid w:val="00A87205"/>
    <w:rsid w:val="00A96BE5"/>
    <w:rsid w:val="00AA11DB"/>
    <w:rsid w:val="00AA6FAA"/>
    <w:rsid w:val="00AA7440"/>
    <w:rsid w:val="00AB61DD"/>
    <w:rsid w:val="00AC43AA"/>
    <w:rsid w:val="00AC65EB"/>
    <w:rsid w:val="00AD2745"/>
    <w:rsid w:val="00AE1616"/>
    <w:rsid w:val="00AE3928"/>
    <w:rsid w:val="00AE4135"/>
    <w:rsid w:val="00AE64A4"/>
    <w:rsid w:val="00AF37D7"/>
    <w:rsid w:val="00AF5A7D"/>
    <w:rsid w:val="00B07890"/>
    <w:rsid w:val="00B119E0"/>
    <w:rsid w:val="00B1596B"/>
    <w:rsid w:val="00B31BA0"/>
    <w:rsid w:val="00B3531C"/>
    <w:rsid w:val="00B36D93"/>
    <w:rsid w:val="00B42503"/>
    <w:rsid w:val="00B47CC1"/>
    <w:rsid w:val="00B5408A"/>
    <w:rsid w:val="00B60D1B"/>
    <w:rsid w:val="00B64801"/>
    <w:rsid w:val="00B676BB"/>
    <w:rsid w:val="00B71B9C"/>
    <w:rsid w:val="00B74CC0"/>
    <w:rsid w:val="00B81049"/>
    <w:rsid w:val="00B87EDB"/>
    <w:rsid w:val="00B91E90"/>
    <w:rsid w:val="00B9675D"/>
    <w:rsid w:val="00BA2861"/>
    <w:rsid w:val="00BB31B5"/>
    <w:rsid w:val="00BB74A3"/>
    <w:rsid w:val="00BB784E"/>
    <w:rsid w:val="00BC39A0"/>
    <w:rsid w:val="00BC5ABF"/>
    <w:rsid w:val="00BC6C58"/>
    <w:rsid w:val="00BC78D6"/>
    <w:rsid w:val="00BD4AB8"/>
    <w:rsid w:val="00BE0745"/>
    <w:rsid w:val="00BE2661"/>
    <w:rsid w:val="00BF6846"/>
    <w:rsid w:val="00BF727D"/>
    <w:rsid w:val="00C045A8"/>
    <w:rsid w:val="00C12FDC"/>
    <w:rsid w:val="00C21554"/>
    <w:rsid w:val="00C23B72"/>
    <w:rsid w:val="00C31EDD"/>
    <w:rsid w:val="00C564F5"/>
    <w:rsid w:val="00C60E3C"/>
    <w:rsid w:val="00C62AF7"/>
    <w:rsid w:val="00C65390"/>
    <w:rsid w:val="00C72D5E"/>
    <w:rsid w:val="00C80E9A"/>
    <w:rsid w:val="00C829E1"/>
    <w:rsid w:val="00C83C99"/>
    <w:rsid w:val="00C95107"/>
    <w:rsid w:val="00C96D29"/>
    <w:rsid w:val="00C97314"/>
    <w:rsid w:val="00CA09A9"/>
    <w:rsid w:val="00CA7715"/>
    <w:rsid w:val="00CB16A5"/>
    <w:rsid w:val="00CC1D83"/>
    <w:rsid w:val="00CC5D3D"/>
    <w:rsid w:val="00CD0FD6"/>
    <w:rsid w:val="00CD34C3"/>
    <w:rsid w:val="00CE08AD"/>
    <w:rsid w:val="00CE351B"/>
    <w:rsid w:val="00CF066A"/>
    <w:rsid w:val="00CF0EBE"/>
    <w:rsid w:val="00CF4995"/>
    <w:rsid w:val="00D05A63"/>
    <w:rsid w:val="00D06B5C"/>
    <w:rsid w:val="00D22BAC"/>
    <w:rsid w:val="00D2373F"/>
    <w:rsid w:val="00D356F9"/>
    <w:rsid w:val="00D3695B"/>
    <w:rsid w:val="00D43AA0"/>
    <w:rsid w:val="00D45228"/>
    <w:rsid w:val="00D46CFC"/>
    <w:rsid w:val="00D47278"/>
    <w:rsid w:val="00D50B29"/>
    <w:rsid w:val="00D678AC"/>
    <w:rsid w:val="00D833A9"/>
    <w:rsid w:val="00DA60F3"/>
    <w:rsid w:val="00DC04DD"/>
    <w:rsid w:val="00DD4A99"/>
    <w:rsid w:val="00DD5129"/>
    <w:rsid w:val="00DD55D3"/>
    <w:rsid w:val="00DD6EEA"/>
    <w:rsid w:val="00DE4618"/>
    <w:rsid w:val="00DE7EC9"/>
    <w:rsid w:val="00DF2A30"/>
    <w:rsid w:val="00DF2CBA"/>
    <w:rsid w:val="00E05691"/>
    <w:rsid w:val="00E11D48"/>
    <w:rsid w:val="00E134CE"/>
    <w:rsid w:val="00E21F46"/>
    <w:rsid w:val="00E220B7"/>
    <w:rsid w:val="00E23A71"/>
    <w:rsid w:val="00E36F7D"/>
    <w:rsid w:val="00E40A2C"/>
    <w:rsid w:val="00E70FA2"/>
    <w:rsid w:val="00E71961"/>
    <w:rsid w:val="00E730A3"/>
    <w:rsid w:val="00E81DEE"/>
    <w:rsid w:val="00E8391D"/>
    <w:rsid w:val="00E84B81"/>
    <w:rsid w:val="00E85A86"/>
    <w:rsid w:val="00E9038F"/>
    <w:rsid w:val="00E919F5"/>
    <w:rsid w:val="00E91AD3"/>
    <w:rsid w:val="00EA7467"/>
    <w:rsid w:val="00EB5C8A"/>
    <w:rsid w:val="00EC201D"/>
    <w:rsid w:val="00ED02AA"/>
    <w:rsid w:val="00ED7258"/>
    <w:rsid w:val="00EE10B2"/>
    <w:rsid w:val="00EE1601"/>
    <w:rsid w:val="00EE6343"/>
    <w:rsid w:val="00EF3239"/>
    <w:rsid w:val="00EF327D"/>
    <w:rsid w:val="00EF403E"/>
    <w:rsid w:val="00F0118C"/>
    <w:rsid w:val="00F016E9"/>
    <w:rsid w:val="00F05887"/>
    <w:rsid w:val="00F060C4"/>
    <w:rsid w:val="00F12A8F"/>
    <w:rsid w:val="00F12EC7"/>
    <w:rsid w:val="00F2284B"/>
    <w:rsid w:val="00F3262F"/>
    <w:rsid w:val="00F70D38"/>
    <w:rsid w:val="00F72968"/>
    <w:rsid w:val="00F83526"/>
    <w:rsid w:val="00FA3342"/>
    <w:rsid w:val="00FB078F"/>
    <w:rsid w:val="00FD292C"/>
    <w:rsid w:val="00FD315A"/>
    <w:rsid w:val="00FD39D6"/>
    <w:rsid w:val="00FE2A19"/>
    <w:rsid w:val="00FE56D4"/>
    <w:rsid w:val="00FE72FE"/>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6D4B"/>
  <w15:docId w15:val="{F70D36C2-A38E-481A-A386-C8B586CE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 w:type="character" w:styleId="FollowedHyperlink">
    <w:name w:val="FollowedHyperlink"/>
    <w:basedOn w:val="DefaultParagraphFont"/>
    <w:uiPriority w:val="99"/>
    <w:semiHidden/>
    <w:unhideWhenUsed/>
    <w:rsid w:val="00641A43"/>
    <w:rPr>
      <w:color w:val="800080" w:themeColor="followedHyperlink"/>
      <w:u w:val="single"/>
    </w:rPr>
  </w:style>
  <w:style w:type="character" w:customStyle="1" w:styleId="UnresolvedMention1">
    <w:name w:val="Unresolved Mention1"/>
    <w:basedOn w:val="DefaultParagraphFont"/>
    <w:uiPriority w:val="99"/>
    <w:semiHidden/>
    <w:unhideWhenUsed/>
    <w:rsid w:val="00520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ma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9281-EB34-4BB4-9014-3C45E8E3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1126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2019-11-26T07:18:00Z</dcterms:created>
  <dcterms:modified xsi:type="dcterms:W3CDTF">2019-11-26T07:18:00Z</dcterms:modified>
</cp:coreProperties>
</file>