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D6FA0" w14:textId="7AE2187A" w:rsidR="00E21F46" w:rsidRPr="005F1A85" w:rsidRDefault="005F1A85" w:rsidP="00E21F46">
      <w:pPr>
        <w:spacing w:after="0" w:line="240" w:lineRule="auto"/>
        <w:jc w:val="right"/>
        <w:rPr>
          <w:lang w:val="ru-RU"/>
        </w:rPr>
      </w:pPr>
      <w:r>
        <w:rPr>
          <w:lang w:val="ru-RU"/>
        </w:rPr>
        <w:t>Информация для СМИ</w:t>
      </w:r>
    </w:p>
    <w:p w14:paraId="755FEFD0" w14:textId="62604877" w:rsidR="00E21F46" w:rsidRDefault="009154CE" w:rsidP="00E21F46">
      <w:pPr>
        <w:spacing w:after="0" w:line="240" w:lineRule="auto"/>
        <w:jc w:val="right"/>
      </w:pPr>
      <w:r>
        <w:t>14</w:t>
      </w:r>
      <w:r w:rsidR="0064238C">
        <w:t>.0</w:t>
      </w:r>
      <w:r>
        <w:t>5</w:t>
      </w:r>
      <w:r w:rsidR="0064238C">
        <w:t>.20</w:t>
      </w:r>
      <w:r w:rsidR="00354D4A">
        <w:t>20</w:t>
      </w:r>
      <w:r w:rsidR="00D64013">
        <w:t>.</w:t>
      </w:r>
    </w:p>
    <w:p w14:paraId="19D3F1B8" w14:textId="77777777" w:rsidR="002104A1" w:rsidRDefault="002104A1" w:rsidP="00E21F46">
      <w:pPr>
        <w:spacing w:after="0" w:line="240" w:lineRule="auto"/>
        <w:jc w:val="right"/>
      </w:pPr>
    </w:p>
    <w:p w14:paraId="313AEF71" w14:textId="27BC951E" w:rsidR="005F1A85" w:rsidRPr="005F1A85" w:rsidRDefault="005F1A85" w:rsidP="009154CE">
      <w:pPr>
        <w:jc w:val="both"/>
        <w:rPr>
          <w:b/>
          <w:sz w:val="24"/>
          <w:szCs w:val="24"/>
          <w:lang w:val="ru-RU"/>
        </w:rPr>
      </w:pPr>
      <w:r>
        <w:rPr>
          <w:b/>
          <w:sz w:val="24"/>
          <w:szCs w:val="24"/>
          <w:lang w:val="ru-RU"/>
        </w:rPr>
        <w:t>С 2015 года за повреждения объектов инфраструктуры в виде компенсаций ОСТА было выплачено более 10 миллионов евро</w:t>
      </w:r>
    </w:p>
    <w:p w14:paraId="3CE4E17B" w14:textId="741C484C" w:rsidR="009154CE" w:rsidRPr="005F1A85" w:rsidRDefault="005F1A85" w:rsidP="00290F09">
      <w:pPr>
        <w:jc w:val="both"/>
        <w:rPr>
          <w:b/>
          <w:sz w:val="24"/>
          <w:szCs w:val="24"/>
          <w:lang w:val="ru-RU"/>
        </w:rPr>
      </w:pPr>
      <w:r w:rsidRPr="005F1A85">
        <w:rPr>
          <w:b/>
          <w:sz w:val="24"/>
          <w:szCs w:val="24"/>
        </w:rPr>
        <w:t xml:space="preserve">В период с </w:t>
      </w:r>
      <w:r>
        <w:rPr>
          <w:b/>
          <w:sz w:val="24"/>
          <w:szCs w:val="24"/>
          <w:lang w:val="ru-RU"/>
        </w:rPr>
        <w:t xml:space="preserve">2015 по 2019 год, в виде компенсаций ОСТА за повреждения дороги, дорожных сооружений и зданий было выплачено 9,58 миллионов евро. В свою очередь в первой четверти этого года за повреждения инфраструктурных объектов или их полное уничтожение было выплачено уже 663 тысячи евро. «И количество принятых страховщиками решений, и объем выплачиваемых компенсаций год от года растут. Это связано главным образом с тем фактом, что многие объекты инфраструктуры оборудованы камерами видеонаблюдения, позволяющими обнаружить ДТП даже в тех случаях, когда виновное транспортное средство покинуло место происшествия», - рассказывает Янис Абашин, председатель правления Латвийского бюро страховщиков транспортных средств (далее </w:t>
      </w:r>
      <w:r>
        <w:rPr>
          <w:b/>
          <w:sz w:val="24"/>
          <w:szCs w:val="24"/>
        </w:rPr>
        <w:t>– LTAB)</w:t>
      </w:r>
      <w:r>
        <w:rPr>
          <w:b/>
          <w:sz w:val="24"/>
          <w:szCs w:val="24"/>
          <w:lang w:val="ru-RU"/>
        </w:rPr>
        <w:t xml:space="preserve">.  </w:t>
      </w:r>
    </w:p>
    <w:p w14:paraId="5486CE50" w14:textId="6C6CABB3" w:rsidR="005F1A85" w:rsidRDefault="005F1A85" w:rsidP="00290F09">
      <w:pPr>
        <w:jc w:val="both"/>
        <w:rPr>
          <w:bCs/>
          <w:sz w:val="24"/>
          <w:szCs w:val="24"/>
          <w:lang w:val="ru-RU"/>
        </w:rPr>
      </w:pPr>
      <w:r>
        <w:rPr>
          <w:bCs/>
          <w:sz w:val="24"/>
          <w:szCs w:val="24"/>
          <w:lang w:val="ru-RU"/>
        </w:rPr>
        <w:t>В 2019 году общее количество компенсаций ОСТА за повреждения или уничтожение дороги, дорожных сооружений или зданий составило 2,24 миллиона евро. Это почти в два раза больше, чем в 205 году, когда было выплачено 1,29 миллионов евро. Количество решений, принятых страховщиками о выплате компенсаций в связи с повреждениями инфраструктурных объектов, стремительно растет – в 2015 году таковых было 985, а в 2019 году – уже 1549</w:t>
      </w:r>
      <w:r w:rsidR="00706F1C">
        <w:rPr>
          <w:bCs/>
          <w:sz w:val="24"/>
          <w:szCs w:val="24"/>
        </w:rPr>
        <w:t xml:space="preserve"> </w:t>
      </w:r>
      <w:r w:rsidR="00706F1C">
        <w:rPr>
          <w:bCs/>
          <w:sz w:val="24"/>
          <w:szCs w:val="24"/>
          <w:lang w:val="ru-RU"/>
        </w:rPr>
        <w:t>решений</w:t>
      </w:r>
      <w:r>
        <w:rPr>
          <w:bCs/>
          <w:sz w:val="24"/>
          <w:szCs w:val="24"/>
          <w:lang w:val="ru-RU"/>
        </w:rPr>
        <w:t xml:space="preserve">. </w:t>
      </w:r>
    </w:p>
    <w:p w14:paraId="79B986AF" w14:textId="69611D02" w:rsidR="005F1A85" w:rsidRPr="005F1A85" w:rsidRDefault="005F1A85" w:rsidP="00290F09">
      <w:pPr>
        <w:jc w:val="both"/>
        <w:rPr>
          <w:bCs/>
          <w:sz w:val="24"/>
          <w:szCs w:val="24"/>
          <w:lang w:val="ru-RU"/>
        </w:rPr>
      </w:pPr>
      <w:r>
        <w:rPr>
          <w:bCs/>
          <w:sz w:val="24"/>
          <w:szCs w:val="24"/>
          <w:lang w:val="ru-RU"/>
        </w:rPr>
        <w:t>Крупнейшая за</w:t>
      </w:r>
      <w:r w:rsidRPr="005F1A85">
        <w:rPr>
          <w:bCs/>
          <w:sz w:val="24"/>
          <w:szCs w:val="24"/>
          <w:lang w:val="ru-RU"/>
        </w:rPr>
        <w:t xml:space="preserve"> </w:t>
      </w:r>
      <w:r>
        <w:rPr>
          <w:bCs/>
          <w:sz w:val="24"/>
          <w:szCs w:val="24"/>
          <w:lang w:val="ru-RU"/>
        </w:rPr>
        <w:t>последние пять лет компенсация ОСТА, выплаченная за повреждения или уничтожение дороги, дорожных сооружений или зданий, была выплачена в 2018 году и составила 943 тысячи евро. Упомянут</w:t>
      </w:r>
      <w:r w:rsidR="00C450B7">
        <w:rPr>
          <w:bCs/>
          <w:sz w:val="24"/>
          <w:szCs w:val="24"/>
          <w:lang w:val="ru-RU"/>
        </w:rPr>
        <w:t>ая</w:t>
      </w:r>
      <w:r>
        <w:rPr>
          <w:bCs/>
          <w:sz w:val="24"/>
          <w:szCs w:val="24"/>
          <w:lang w:val="ru-RU"/>
        </w:rPr>
        <w:t xml:space="preserve"> </w:t>
      </w:r>
      <w:r w:rsidR="00C450B7">
        <w:rPr>
          <w:bCs/>
          <w:sz w:val="24"/>
          <w:szCs w:val="24"/>
          <w:lang w:val="ru-RU"/>
        </w:rPr>
        <w:t>авария</w:t>
      </w:r>
      <w:r>
        <w:rPr>
          <w:bCs/>
          <w:sz w:val="24"/>
          <w:szCs w:val="24"/>
          <w:lang w:val="ru-RU"/>
        </w:rPr>
        <w:t xml:space="preserve"> произошл</w:t>
      </w:r>
      <w:r w:rsidR="00C450B7">
        <w:rPr>
          <w:bCs/>
          <w:sz w:val="24"/>
          <w:szCs w:val="24"/>
          <w:lang w:val="ru-RU"/>
        </w:rPr>
        <w:t>а</w:t>
      </w:r>
      <w:r>
        <w:rPr>
          <w:bCs/>
          <w:sz w:val="24"/>
          <w:szCs w:val="24"/>
          <w:lang w:val="ru-RU"/>
        </w:rPr>
        <w:t xml:space="preserve"> за рубежом и в не</w:t>
      </w:r>
      <w:r w:rsidR="00C450B7">
        <w:rPr>
          <w:bCs/>
          <w:sz w:val="24"/>
          <w:szCs w:val="24"/>
          <w:lang w:val="ru-RU"/>
        </w:rPr>
        <w:t>й</w:t>
      </w:r>
      <w:r>
        <w:rPr>
          <w:bCs/>
          <w:sz w:val="24"/>
          <w:szCs w:val="24"/>
          <w:lang w:val="ru-RU"/>
        </w:rPr>
        <w:t xml:space="preserve"> участвовало зарегистрированное в Латвии транспортное средство. </w:t>
      </w:r>
      <w:r w:rsidR="000968FD">
        <w:rPr>
          <w:bCs/>
          <w:sz w:val="24"/>
          <w:szCs w:val="24"/>
          <w:lang w:val="ru-RU"/>
        </w:rPr>
        <w:t xml:space="preserve">В свою очередь крупнейшая компенсация ОСТА за повреждения объектов инфраструктуры, нанесенных в результате произошедшего в Латвии ДТП, была выплачена в прошлом году – 62 тысячи евро. </w:t>
      </w:r>
      <w:r>
        <w:rPr>
          <w:bCs/>
          <w:sz w:val="24"/>
          <w:szCs w:val="24"/>
          <w:lang w:val="ru-RU"/>
        </w:rPr>
        <w:t xml:space="preserve"> </w:t>
      </w:r>
    </w:p>
    <w:p w14:paraId="681BD50C" w14:textId="1505FFB3" w:rsidR="000968FD" w:rsidRPr="000968FD" w:rsidRDefault="000968FD" w:rsidP="001638DF">
      <w:pPr>
        <w:jc w:val="both"/>
        <w:rPr>
          <w:bCs/>
          <w:sz w:val="24"/>
          <w:szCs w:val="24"/>
          <w:lang w:val="ru-RU"/>
        </w:rPr>
      </w:pPr>
      <w:r>
        <w:rPr>
          <w:bCs/>
          <w:sz w:val="24"/>
          <w:szCs w:val="24"/>
          <w:lang w:val="ru-RU"/>
        </w:rPr>
        <w:t xml:space="preserve">В феврале этого года на организованной </w:t>
      </w:r>
      <w:r>
        <w:rPr>
          <w:bCs/>
          <w:sz w:val="24"/>
          <w:szCs w:val="24"/>
        </w:rPr>
        <w:t>LTAB</w:t>
      </w:r>
      <w:r>
        <w:rPr>
          <w:bCs/>
          <w:sz w:val="24"/>
          <w:szCs w:val="24"/>
          <w:lang w:val="ru-RU"/>
        </w:rPr>
        <w:t xml:space="preserve"> дискуссии об увеличении количества ДТП на публичных автостоянках многие представители торговых центров указали, что примерно 90% транспортных средств, вызывающих ДТП на парковках у торговых центов, покидают место происшествия. Тем временем статистика Государственной полиции свидетельствует, что 70% этих случаев обнаруживается, если на территории публичных объектов находятся камеры видеонаблюдения. </w:t>
      </w:r>
    </w:p>
    <w:p w14:paraId="0A06E11F" w14:textId="0B220346" w:rsidR="000968FD" w:rsidRPr="000968FD" w:rsidRDefault="000968FD" w:rsidP="00290F09">
      <w:pPr>
        <w:jc w:val="both"/>
        <w:rPr>
          <w:bCs/>
          <w:sz w:val="24"/>
          <w:szCs w:val="24"/>
          <w:lang w:val="ru-RU"/>
        </w:rPr>
      </w:pPr>
      <w:r>
        <w:rPr>
          <w:bCs/>
          <w:sz w:val="24"/>
          <w:szCs w:val="24"/>
          <w:lang w:val="ru-RU"/>
        </w:rPr>
        <w:t xml:space="preserve">«Упомянутая статистика свидетельствует, что водители транспортных средств должны осознавать последствия своих действий, которые могут последовать, если владелец поврежденного объекта инфраструктуры обратиться в полицию и затем к страховщикам, чтобы получить компенсацию за убытки от повреждения. В свою очередь водитель виноватого транспортного средства, покинувший место происшествия и не сообщивший о ДТП полиции, получит претензию с требованием возместить ущерб», - предупреждает Я. Абашин, добавляя, что все большее количество публичных инфраструктурных объектов оборудуется камерами видеонаблюдения, что позволяет идентифицировать и ДТП, и его виновников. </w:t>
      </w:r>
    </w:p>
    <w:p w14:paraId="1394ACD5" w14:textId="77777777" w:rsidR="000968FD" w:rsidRDefault="000968FD" w:rsidP="000968FD">
      <w:pPr>
        <w:jc w:val="both"/>
        <w:rPr>
          <w:sz w:val="24"/>
          <w:szCs w:val="24"/>
          <w:lang w:val="ru-RU"/>
        </w:rPr>
      </w:pPr>
      <w:r>
        <w:rPr>
          <w:sz w:val="24"/>
          <w:szCs w:val="24"/>
          <w:lang w:val="ru-RU"/>
        </w:rPr>
        <w:lastRenderedPageBreak/>
        <w:t>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49B72306" w14:textId="77777777" w:rsidR="000968FD" w:rsidRDefault="000968FD" w:rsidP="000968FD">
      <w:pPr>
        <w:jc w:val="both"/>
        <w:rPr>
          <w:sz w:val="24"/>
          <w:szCs w:val="24"/>
          <w:lang w:val="ru-RU"/>
        </w:rPr>
      </w:pPr>
    </w:p>
    <w:p w14:paraId="11C76723" w14:textId="77777777" w:rsidR="000968FD" w:rsidRDefault="000968FD" w:rsidP="000968FD">
      <w:pPr>
        <w:spacing w:after="0"/>
        <w:contextualSpacing/>
        <w:jc w:val="right"/>
        <w:rPr>
          <w:sz w:val="24"/>
          <w:szCs w:val="24"/>
          <w:lang w:val="ru-RU"/>
        </w:rPr>
      </w:pPr>
      <w:r>
        <w:rPr>
          <w:i/>
          <w:iCs/>
          <w:sz w:val="24"/>
          <w:szCs w:val="24"/>
          <w:lang w:val="ru-RU"/>
        </w:rPr>
        <w:t>Информацию подготовил:</w:t>
      </w:r>
    </w:p>
    <w:p w14:paraId="29CC67E8" w14:textId="77777777" w:rsidR="000968FD" w:rsidRDefault="000968FD" w:rsidP="000968FD">
      <w:pPr>
        <w:spacing w:after="0"/>
        <w:contextualSpacing/>
        <w:jc w:val="right"/>
        <w:rPr>
          <w:sz w:val="24"/>
          <w:szCs w:val="24"/>
          <w:lang w:val="ru-RU"/>
        </w:rPr>
      </w:pPr>
      <w:r>
        <w:rPr>
          <w:i/>
          <w:iCs/>
          <w:sz w:val="24"/>
          <w:szCs w:val="24"/>
          <w:lang w:val="ru-RU"/>
        </w:rPr>
        <w:t xml:space="preserve">Консультант LTAB по связям с общественностью </w:t>
      </w:r>
    </w:p>
    <w:p w14:paraId="21BAFFFB" w14:textId="77777777" w:rsidR="000968FD" w:rsidRDefault="000968FD" w:rsidP="000968FD">
      <w:pPr>
        <w:spacing w:after="0"/>
        <w:contextualSpacing/>
        <w:jc w:val="right"/>
        <w:rPr>
          <w:sz w:val="24"/>
          <w:szCs w:val="24"/>
          <w:lang w:val="ru-RU"/>
        </w:rPr>
      </w:pPr>
      <w:r>
        <w:rPr>
          <w:i/>
          <w:iCs/>
          <w:sz w:val="24"/>
          <w:szCs w:val="24"/>
          <w:lang w:val="ru-RU"/>
        </w:rPr>
        <w:t>Гинтс Лаздиньш</w:t>
      </w:r>
    </w:p>
    <w:p w14:paraId="1DFB0BB7" w14:textId="77777777" w:rsidR="000968FD" w:rsidRDefault="000968FD" w:rsidP="000968FD">
      <w:pPr>
        <w:spacing w:after="0"/>
        <w:contextualSpacing/>
        <w:jc w:val="right"/>
        <w:rPr>
          <w:i/>
          <w:iCs/>
          <w:sz w:val="24"/>
          <w:szCs w:val="24"/>
          <w:lang w:val="ru-RU"/>
        </w:rPr>
      </w:pPr>
      <w:r>
        <w:rPr>
          <w:i/>
          <w:iCs/>
          <w:sz w:val="24"/>
          <w:szCs w:val="24"/>
          <w:lang w:val="ru-RU"/>
        </w:rPr>
        <w:t>Тел: +371 29442282</w:t>
      </w:r>
    </w:p>
    <w:p w14:paraId="42FD228E" w14:textId="77777777" w:rsidR="000968FD" w:rsidRDefault="000968FD" w:rsidP="000968FD">
      <w:pPr>
        <w:spacing w:after="0"/>
        <w:contextualSpacing/>
        <w:jc w:val="right"/>
        <w:rPr>
          <w:sz w:val="24"/>
          <w:szCs w:val="24"/>
          <w:lang w:val="ru-RU"/>
        </w:rPr>
      </w:pPr>
      <w:r>
        <w:rPr>
          <w:i/>
          <w:iCs/>
          <w:sz w:val="24"/>
          <w:szCs w:val="24"/>
          <w:lang w:val="ru-RU"/>
        </w:rPr>
        <w:t xml:space="preserve">Е-почта: </w:t>
      </w:r>
      <w:hyperlink r:id="rId7" w:history="1">
        <w:r>
          <w:rPr>
            <w:rStyle w:val="Hyperlink"/>
            <w:i/>
            <w:iCs/>
            <w:color w:val="0000FF"/>
            <w:sz w:val="24"/>
            <w:szCs w:val="24"/>
            <w:lang w:val="ru-RU"/>
          </w:rPr>
          <w:t>gints@olsen.lv</w:t>
        </w:r>
      </w:hyperlink>
    </w:p>
    <w:p w14:paraId="04236879" w14:textId="77777777" w:rsidR="000968FD" w:rsidRDefault="000968FD" w:rsidP="000968FD">
      <w:pPr>
        <w:spacing w:after="0"/>
        <w:contextualSpacing/>
        <w:jc w:val="both"/>
        <w:rPr>
          <w:sz w:val="24"/>
          <w:szCs w:val="24"/>
          <w:lang w:val="ru-RU"/>
        </w:rPr>
      </w:pPr>
    </w:p>
    <w:p w14:paraId="5D6B96FD" w14:textId="77777777" w:rsidR="000968FD" w:rsidRDefault="000968FD" w:rsidP="000968FD">
      <w:pPr>
        <w:rPr>
          <w:lang w:val="ru-RU"/>
        </w:rPr>
      </w:pPr>
    </w:p>
    <w:p w14:paraId="09E46E88" w14:textId="32E439F8" w:rsidR="00617E51" w:rsidRPr="00706F1C" w:rsidRDefault="00617E51" w:rsidP="004827D3">
      <w:pPr>
        <w:spacing w:after="0" w:line="240" w:lineRule="auto"/>
        <w:jc w:val="right"/>
        <w:rPr>
          <w:sz w:val="20"/>
          <w:szCs w:val="20"/>
          <w:lang w:val="ru-RU"/>
        </w:rPr>
      </w:pPr>
    </w:p>
    <w:sectPr w:rsidR="00617E51" w:rsidRPr="00706F1C" w:rsidSect="005F1A85">
      <w:headerReference w:type="default" r:id="rId8"/>
      <w:footerReference w:type="default" r:id="rId9"/>
      <w:pgSz w:w="11906" w:h="16838"/>
      <w:pgMar w:top="1440" w:right="1080" w:bottom="1440"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7FA2B" w14:textId="77777777" w:rsidR="00FF3642" w:rsidRDefault="00FF3642" w:rsidP="00C62AF7">
      <w:pPr>
        <w:spacing w:after="0" w:line="240" w:lineRule="auto"/>
      </w:pPr>
      <w:r>
        <w:separator/>
      </w:r>
    </w:p>
  </w:endnote>
  <w:endnote w:type="continuationSeparator" w:id="0">
    <w:p w14:paraId="654E5636" w14:textId="77777777" w:rsidR="00FF3642" w:rsidRDefault="00FF3642"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C919" w14:textId="34F25535" w:rsidR="00E9038F" w:rsidRDefault="00327861" w:rsidP="00C62AF7">
    <w:pPr>
      <w:pStyle w:val="Footer"/>
      <w:jc w:val="center"/>
    </w:pPr>
    <w:r>
      <w:rPr>
        <w:noProof/>
      </w:rPr>
      <w:drawing>
        <wp:inline distT="0" distB="0" distL="0" distR="0" wp14:anchorId="62EFE9B4" wp14:editId="55416323">
          <wp:extent cx="6273800" cy="6845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611" cy="741355"/>
                  </a:xfrm>
                  <a:prstGeom prst="rect">
                    <a:avLst/>
                  </a:prstGeom>
                  <a:noFill/>
                  <a:ln>
                    <a:noFill/>
                  </a:ln>
                </pic:spPr>
              </pic:pic>
            </a:graphicData>
          </a:graphic>
        </wp:inline>
      </w:drawing>
    </w:r>
  </w:p>
  <w:p w14:paraId="770868B8" w14:textId="6E12E2AD" w:rsidR="00E9038F" w:rsidRDefault="00E9038F" w:rsidP="00C62AF7">
    <w:pPr>
      <w:pStyle w:val="Footer"/>
      <w:jc w:val="center"/>
    </w:pP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8DA44" w14:textId="77777777" w:rsidR="00FF3642" w:rsidRDefault="00FF3642" w:rsidP="00C62AF7">
      <w:pPr>
        <w:spacing w:after="0" w:line="240" w:lineRule="auto"/>
      </w:pPr>
      <w:r>
        <w:separator/>
      </w:r>
    </w:p>
  </w:footnote>
  <w:footnote w:type="continuationSeparator" w:id="0">
    <w:p w14:paraId="37284BC6" w14:textId="77777777" w:rsidR="00FF3642" w:rsidRDefault="00FF3642"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5C2B" w14:textId="77655FCE" w:rsidR="00E9038F" w:rsidRDefault="00327861">
    <w:pPr>
      <w:pStyle w:val="Header"/>
    </w:pPr>
    <w:r>
      <w:rPr>
        <w:noProof/>
      </w:rPr>
      <w:drawing>
        <wp:anchor distT="0" distB="0" distL="114300" distR="114300" simplePos="0" relativeHeight="251658240" behindDoc="1" locked="0" layoutInCell="1" allowOverlap="1" wp14:anchorId="42A6B008" wp14:editId="1A7F2421">
          <wp:simplePos x="0" y="0"/>
          <wp:positionH relativeFrom="column">
            <wp:posOffset>2358390</wp:posOffset>
          </wp:positionH>
          <wp:positionV relativeFrom="paragraph">
            <wp:posOffset>-105410</wp:posOffset>
          </wp:positionV>
          <wp:extent cx="1155700" cy="866456"/>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55C4C625" w14:textId="5807A8DD" w:rsidR="00E9038F" w:rsidRDefault="00E9038F">
    <w:pPr>
      <w:pStyle w:val="Header"/>
    </w:pPr>
  </w:p>
  <w:p w14:paraId="38E60392" w14:textId="6B23D758" w:rsidR="00FA34D4" w:rsidRDefault="00FA34D4">
    <w:pPr>
      <w:pStyle w:val="Header"/>
    </w:pPr>
  </w:p>
  <w:p w14:paraId="59094CF8" w14:textId="77777777" w:rsidR="00FA34D4" w:rsidRDefault="00FA3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968FD"/>
    <w:rsid w:val="000B1DBA"/>
    <w:rsid w:val="000C00DC"/>
    <w:rsid w:val="000C4A9E"/>
    <w:rsid w:val="000E4499"/>
    <w:rsid w:val="00102D4A"/>
    <w:rsid w:val="00103B45"/>
    <w:rsid w:val="0011042D"/>
    <w:rsid w:val="00144F48"/>
    <w:rsid w:val="00146337"/>
    <w:rsid w:val="00147A3A"/>
    <w:rsid w:val="00153B22"/>
    <w:rsid w:val="00160864"/>
    <w:rsid w:val="00162149"/>
    <w:rsid w:val="001638DF"/>
    <w:rsid w:val="00171015"/>
    <w:rsid w:val="00172BBC"/>
    <w:rsid w:val="001740B2"/>
    <w:rsid w:val="00196DE3"/>
    <w:rsid w:val="001B1813"/>
    <w:rsid w:val="001C65E0"/>
    <w:rsid w:val="001D3B28"/>
    <w:rsid w:val="001D6AEF"/>
    <w:rsid w:val="001E57C6"/>
    <w:rsid w:val="001E71BD"/>
    <w:rsid w:val="002104A1"/>
    <w:rsid w:val="00221376"/>
    <w:rsid w:val="00250F1C"/>
    <w:rsid w:val="00261157"/>
    <w:rsid w:val="00266993"/>
    <w:rsid w:val="002719E9"/>
    <w:rsid w:val="0027402E"/>
    <w:rsid w:val="00280754"/>
    <w:rsid w:val="00290F09"/>
    <w:rsid w:val="00296743"/>
    <w:rsid w:val="00296F9D"/>
    <w:rsid w:val="002978D6"/>
    <w:rsid w:val="002A4B0A"/>
    <w:rsid w:val="002B0D8B"/>
    <w:rsid w:val="002B572F"/>
    <w:rsid w:val="002D3CE4"/>
    <w:rsid w:val="002D5F23"/>
    <w:rsid w:val="002F2970"/>
    <w:rsid w:val="002F353B"/>
    <w:rsid w:val="00327861"/>
    <w:rsid w:val="00332B9B"/>
    <w:rsid w:val="00340F5E"/>
    <w:rsid w:val="003425AA"/>
    <w:rsid w:val="003427E6"/>
    <w:rsid w:val="003437E1"/>
    <w:rsid w:val="003537B5"/>
    <w:rsid w:val="00354D4A"/>
    <w:rsid w:val="00362517"/>
    <w:rsid w:val="00382C5D"/>
    <w:rsid w:val="003924F1"/>
    <w:rsid w:val="003B1D0E"/>
    <w:rsid w:val="003B5F8E"/>
    <w:rsid w:val="003B79AF"/>
    <w:rsid w:val="003D14B9"/>
    <w:rsid w:val="003F0B61"/>
    <w:rsid w:val="0040102A"/>
    <w:rsid w:val="00403AB9"/>
    <w:rsid w:val="00412360"/>
    <w:rsid w:val="00424057"/>
    <w:rsid w:val="00434303"/>
    <w:rsid w:val="004520AA"/>
    <w:rsid w:val="00463942"/>
    <w:rsid w:val="0046482D"/>
    <w:rsid w:val="004665D5"/>
    <w:rsid w:val="00471AE6"/>
    <w:rsid w:val="00472967"/>
    <w:rsid w:val="00482321"/>
    <w:rsid w:val="004827D3"/>
    <w:rsid w:val="004A2480"/>
    <w:rsid w:val="004C32E0"/>
    <w:rsid w:val="004D2161"/>
    <w:rsid w:val="005013B3"/>
    <w:rsid w:val="00506CDA"/>
    <w:rsid w:val="00520799"/>
    <w:rsid w:val="00537A74"/>
    <w:rsid w:val="005678A6"/>
    <w:rsid w:val="005856C2"/>
    <w:rsid w:val="00590ADB"/>
    <w:rsid w:val="005B0F55"/>
    <w:rsid w:val="005B15E8"/>
    <w:rsid w:val="005C6462"/>
    <w:rsid w:val="005D5FB2"/>
    <w:rsid w:val="005D630F"/>
    <w:rsid w:val="005E1FE3"/>
    <w:rsid w:val="005E69F5"/>
    <w:rsid w:val="005F1A85"/>
    <w:rsid w:val="00601D3A"/>
    <w:rsid w:val="00603034"/>
    <w:rsid w:val="00611470"/>
    <w:rsid w:val="00617E51"/>
    <w:rsid w:val="0062048F"/>
    <w:rsid w:val="0062762E"/>
    <w:rsid w:val="00630468"/>
    <w:rsid w:val="0064238C"/>
    <w:rsid w:val="006610B2"/>
    <w:rsid w:val="006739B9"/>
    <w:rsid w:val="006A6493"/>
    <w:rsid w:val="006B768B"/>
    <w:rsid w:val="006E02BB"/>
    <w:rsid w:val="006E217C"/>
    <w:rsid w:val="006E75CA"/>
    <w:rsid w:val="00706F1C"/>
    <w:rsid w:val="00713F2D"/>
    <w:rsid w:val="007216AD"/>
    <w:rsid w:val="007376C8"/>
    <w:rsid w:val="00757851"/>
    <w:rsid w:val="00771FAC"/>
    <w:rsid w:val="00777ED2"/>
    <w:rsid w:val="00780200"/>
    <w:rsid w:val="00784272"/>
    <w:rsid w:val="00795304"/>
    <w:rsid w:val="007B675F"/>
    <w:rsid w:val="007C5ACC"/>
    <w:rsid w:val="007E77E8"/>
    <w:rsid w:val="008278BE"/>
    <w:rsid w:val="00844B71"/>
    <w:rsid w:val="00850CCE"/>
    <w:rsid w:val="00854D88"/>
    <w:rsid w:val="00867D74"/>
    <w:rsid w:val="00876FFD"/>
    <w:rsid w:val="00881B76"/>
    <w:rsid w:val="008826A8"/>
    <w:rsid w:val="008865AB"/>
    <w:rsid w:val="00896D38"/>
    <w:rsid w:val="008D1434"/>
    <w:rsid w:val="008E597E"/>
    <w:rsid w:val="00902F79"/>
    <w:rsid w:val="009154CE"/>
    <w:rsid w:val="00930C25"/>
    <w:rsid w:val="00935F43"/>
    <w:rsid w:val="00936462"/>
    <w:rsid w:val="009475FC"/>
    <w:rsid w:val="009605DD"/>
    <w:rsid w:val="00964DE9"/>
    <w:rsid w:val="00966515"/>
    <w:rsid w:val="0097040E"/>
    <w:rsid w:val="009722A2"/>
    <w:rsid w:val="00973D97"/>
    <w:rsid w:val="00983AE6"/>
    <w:rsid w:val="009847D7"/>
    <w:rsid w:val="00987FC2"/>
    <w:rsid w:val="00994F2C"/>
    <w:rsid w:val="009A4EFB"/>
    <w:rsid w:val="009A78DF"/>
    <w:rsid w:val="009F1B6D"/>
    <w:rsid w:val="00A05754"/>
    <w:rsid w:val="00A122A4"/>
    <w:rsid w:val="00A167B2"/>
    <w:rsid w:val="00A33CAB"/>
    <w:rsid w:val="00A63CE0"/>
    <w:rsid w:val="00A66A1C"/>
    <w:rsid w:val="00A70CDC"/>
    <w:rsid w:val="00A71459"/>
    <w:rsid w:val="00A8220C"/>
    <w:rsid w:val="00A85B1F"/>
    <w:rsid w:val="00A85E47"/>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9680B"/>
    <w:rsid w:val="00BB784E"/>
    <w:rsid w:val="00BC25C6"/>
    <w:rsid w:val="00BC6C58"/>
    <w:rsid w:val="00BD4EAB"/>
    <w:rsid w:val="00BE1131"/>
    <w:rsid w:val="00BF4CE5"/>
    <w:rsid w:val="00C12FDC"/>
    <w:rsid w:val="00C16252"/>
    <w:rsid w:val="00C23FFD"/>
    <w:rsid w:val="00C40F73"/>
    <w:rsid w:val="00C42877"/>
    <w:rsid w:val="00C431CE"/>
    <w:rsid w:val="00C450B7"/>
    <w:rsid w:val="00C62AF7"/>
    <w:rsid w:val="00C80E9A"/>
    <w:rsid w:val="00C8639E"/>
    <w:rsid w:val="00C91CFB"/>
    <w:rsid w:val="00C97FB0"/>
    <w:rsid w:val="00CB7F22"/>
    <w:rsid w:val="00CC1D83"/>
    <w:rsid w:val="00CE0FD7"/>
    <w:rsid w:val="00D00087"/>
    <w:rsid w:val="00D01223"/>
    <w:rsid w:val="00D01457"/>
    <w:rsid w:val="00D05616"/>
    <w:rsid w:val="00D05A63"/>
    <w:rsid w:val="00D118C1"/>
    <w:rsid w:val="00D356F9"/>
    <w:rsid w:val="00D61478"/>
    <w:rsid w:val="00D64013"/>
    <w:rsid w:val="00D64EA4"/>
    <w:rsid w:val="00DB4A01"/>
    <w:rsid w:val="00E0285F"/>
    <w:rsid w:val="00E0710B"/>
    <w:rsid w:val="00E21F46"/>
    <w:rsid w:val="00E23A71"/>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539D7"/>
    <w:rsid w:val="00F60868"/>
    <w:rsid w:val="00F72968"/>
    <w:rsid w:val="00F920A2"/>
    <w:rsid w:val="00F93E1C"/>
    <w:rsid w:val="00FA34D4"/>
    <w:rsid w:val="00FA6EED"/>
    <w:rsid w:val="00FB2D15"/>
    <w:rsid w:val="00FB4329"/>
    <w:rsid w:val="00FD3E06"/>
    <w:rsid w:val="00FE56D4"/>
    <w:rsid w:val="00FF3642"/>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490091">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D9DD-A1EF-4EE3-A313-32305E78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526</Words>
  <Characters>3002</Characters>
  <Application>Microsoft Office Word</Application>
  <DocSecurity>0</DocSecurity>
  <Lines>25</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Gints Lazdins</cp:lastModifiedBy>
  <cp:revision>5</cp:revision>
  <dcterms:created xsi:type="dcterms:W3CDTF">2020-05-13T09:29:00Z</dcterms:created>
  <dcterms:modified xsi:type="dcterms:W3CDTF">2020-05-14T08:51:00Z</dcterms:modified>
</cp:coreProperties>
</file>