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164D" w14:textId="34F41977" w:rsidR="00B44512" w:rsidRPr="00934D88" w:rsidRDefault="00934D88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Информация для представителей СМИ</w:t>
      </w:r>
    </w:p>
    <w:p w14:paraId="50188D1F" w14:textId="78DDE038" w:rsidR="00B44512" w:rsidRPr="00672E43" w:rsidRDefault="00B045BB" w:rsidP="00B44512">
      <w:pPr>
        <w:spacing w:after="0" w:line="240" w:lineRule="auto"/>
        <w:jc w:val="right"/>
        <w:rPr>
          <w:b/>
          <w:lang w:val="lv-LV"/>
        </w:rPr>
      </w:pPr>
      <w:r w:rsidRPr="00672E43">
        <w:rPr>
          <w:b/>
          <w:lang w:val="lv-LV"/>
        </w:rPr>
        <w:t>1</w:t>
      </w:r>
      <w:r w:rsidR="00EA4A2D">
        <w:rPr>
          <w:b/>
          <w:lang w:val="lv-LV"/>
        </w:rPr>
        <w:t>3</w:t>
      </w:r>
      <w:r w:rsidR="00DA7FCA" w:rsidRPr="00672E43">
        <w:rPr>
          <w:b/>
          <w:lang w:val="lv-LV"/>
        </w:rPr>
        <w:t>.0</w:t>
      </w:r>
      <w:r w:rsidR="004B2390" w:rsidRPr="00672E43">
        <w:rPr>
          <w:b/>
          <w:lang w:val="lv-LV"/>
        </w:rPr>
        <w:t>7</w:t>
      </w:r>
      <w:r w:rsidR="007377BD" w:rsidRPr="00672E43">
        <w:rPr>
          <w:b/>
          <w:lang w:val="lv-LV"/>
        </w:rPr>
        <w:t>.20</w:t>
      </w:r>
      <w:r w:rsidR="00390CF5" w:rsidRPr="00672E43">
        <w:rPr>
          <w:b/>
          <w:lang w:val="lv-LV"/>
        </w:rPr>
        <w:t>20</w:t>
      </w:r>
      <w:r w:rsidR="00B44512" w:rsidRPr="00672E43">
        <w:rPr>
          <w:b/>
          <w:lang w:val="lv-LV"/>
        </w:rPr>
        <w:t>.</w:t>
      </w:r>
    </w:p>
    <w:p w14:paraId="596E6553" w14:textId="1381BAB5" w:rsidR="00042A1B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72E46860" w14:textId="2C767E3B" w:rsidR="00934D88" w:rsidRPr="00E51C7E" w:rsidRDefault="00934D88" w:rsidP="00FB3728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FB3728">
        <w:rPr>
          <w:b/>
          <w:sz w:val="24"/>
          <w:szCs w:val="24"/>
          <w:lang w:val="lv-LV"/>
        </w:rPr>
        <w:t xml:space="preserve">LTAB: С </w:t>
      </w:r>
      <w:r w:rsidRPr="00FB3728">
        <w:rPr>
          <w:b/>
          <w:sz w:val="24"/>
          <w:szCs w:val="24"/>
          <w:lang w:val="ru-RU"/>
        </w:rPr>
        <w:t xml:space="preserve">1 июля меняется порядок </w:t>
      </w:r>
      <w:r w:rsidR="00E51C7E">
        <w:rPr>
          <w:b/>
          <w:sz w:val="24"/>
          <w:szCs w:val="24"/>
          <w:lang w:val="ru-RU"/>
        </w:rPr>
        <w:t>расчета</w:t>
      </w:r>
      <w:r w:rsidRPr="00FB3728">
        <w:rPr>
          <w:b/>
          <w:sz w:val="24"/>
          <w:szCs w:val="24"/>
          <w:lang w:val="ru-RU"/>
        </w:rPr>
        <w:t xml:space="preserve"> штраф</w:t>
      </w:r>
      <w:r w:rsidR="00E51C7E">
        <w:rPr>
          <w:b/>
          <w:sz w:val="24"/>
          <w:szCs w:val="24"/>
          <w:lang w:val="ru-RU"/>
        </w:rPr>
        <w:t>ов</w:t>
      </w:r>
      <w:r w:rsidRPr="00FB3728">
        <w:rPr>
          <w:b/>
          <w:sz w:val="24"/>
          <w:szCs w:val="24"/>
          <w:lang w:val="ru-RU"/>
        </w:rPr>
        <w:t xml:space="preserve"> за вождение транспортного средства без </w:t>
      </w:r>
      <w:r w:rsidRPr="00FB3728">
        <w:rPr>
          <w:b/>
          <w:sz w:val="24"/>
          <w:szCs w:val="24"/>
          <w:lang w:val="en-US"/>
        </w:rPr>
        <w:t>OCTA</w:t>
      </w:r>
    </w:p>
    <w:p w14:paraId="159DFE40" w14:textId="77777777" w:rsidR="00FB3728" w:rsidRDefault="00FB3728" w:rsidP="00FB3728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14:paraId="0705177A" w14:textId="63B068EE" w:rsidR="00934D88" w:rsidRDefault="00934D88" w:rsidP="00FB3728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FB3728">
        <w:rPr>
          <w:b/>
          <w:sz w:val="24"/>
          <w:szCs w:val="24"/>
          <w:lang w:val="ru-RU"/>
        </w:rPr>
        <w:t xml:space="preserve">1 июля этого года вступает в силу новый </w:t>
      </w:r>
      <w:r w:rsidR="007E5125">
        <w:rPr>
          <w:b/>
          <w:sz w:val="24"/>
          <w:szCs w:val="24"/>
          <w:lang w:val="ru-RU"/>
        </w:rPr>
        <w:t>З</w:t>
      </w:r>
      <w:r w:rsidRPr="00FB3728">
        <w:rPr>
          <w:b/>
          <w:sz w:val="24"/>
          <w:szCs w:val="24"/>
          <w:lang w:val="ru-RU"/>
        </w:rPr>
        <w:t xml:space="preserve">акон </w:t>
      </w:r>
      <w:r w:rsidR="00FB3728" w:rsidRPr="00FB3728">
        <w:rPr>
          <w:b/>
          <w:sz w:val="24"/>
          <w:szCs w:val="24"/>
          <w:lang w:val="ru-RU"/>
        </w:rPr>
        <w:t xml:space="preserve">об </w:t>
      </w:r>
      <w:r w:rsidR="007E5125">
        <w:rPr>
          <w:b/>
          <w:sz w:val="24"/>
          <w:szCs w:val="24"/>
          <w:lang w:val="ru-RU"/>
        </w:rPr>
        <w:t>а</w:t>
      </w:r>
      <w:r w:rsidR="00FB3728" w:rsidRPr="00FB3728">
        <w:rPr>
          <w:b/>
          <w:sz w:val="24"/>
          <w:szCs w:val="24"/>
          <w:lang w:val="ru-RU"/>
        </w:rPr>
        <w:t>дминистративной ответственности</w:t>
      </w:r>
      <w:r w:rsidR="00E51C7E">
        <w:rPr>
          <w:b/>
          <w:sz w:val="24"/>
          <w:szCs w:val="24"/>
          <w:lang w:val="ru-RU"/>
        </w:rPr>
        <w:t>, а также</w:t>
      </w:r>
      <w:r w:rsidR="00FB3728" w:rsidRPr="00FB3728">
        <w:rPr>
          <w:b/>
          <w:sz w:val="24"/>
          <w:szCs w:val="24"/>
          <w:lang w:val="ru-RU"/>
        </w:rPr>
        <w:t xml:space="preserve"> поправки в</w:t>
      </w:r>
      <w:r w:rsidR="00FB3728">
        <w:rPr>
          <w:b/>
          <w:sz w:val="24"/>
          <w:szCs w:val="24"/>
          <w:lang w:val="ru-RU"/>
        </w:rPr>
        <w:t xml:space="preserve"> </w:t>
      </w:r>
      <w:r w:rsidR="00062CCF">
        <w:rPr>
          <w:b/>
          <w:sz w:val="24"/>
          <w:szCs w:val="24"/>
          <w:lang w:val="ru-RU"/>
        </w:rPr>
        <w:t>Законе о дорожном движении, определяющ</w:t>
      </w:r>
      <w:r w:rsidR="00E51C7E">
        <w:rPr>
          <w:b/>
          <w:sz w:val="24"/>
          <w:szCs w:val="24"/>
          <w:lang w:val="ru-RU"/>
        </w:rPr>
        <w:t>ем</w:t>
      </w:r>
      <w:r w:rsidR="00062CCF">
        <w:rPr>
          <w:b/>
          <w:sz w:val="24"/>
          <w:szCs w:val="24"/>
          <w:lang w:val="ru-RU"/>
        </w:rPr>
        <w:t xml:space="preserve"> ответственность за административные нарушения правил дорожного движения. Изменения нормативных актов также предусматривают новый порядок определения штрафов за использование участвующего в дорожном движении транспортного средства, </w:t>
      </w:r>
      <w:r w:rsidR="00E51C7E">
        <w:rPr>
          <w:b/>
          <w:sz w:val="24"/>
          <w:szCs w:val="24"/>
          <w:lang w:val="ru-RU"/>
        </w:rPr>
        <w:t>на владельца которого не было оформлено обязательное страхование гражданско-правовой ответственности (</w:t>
      </w:r>
      <w:r w:rsidR="00E51C7E">
        <w:rPr>
          <w:b/>
          <w:sz w:val="24"/>
          <w:szCs w:val="24"/>
          <w:lang w:val="en-US"/>
        </w:rPr>
        <w:t>OCTA</w:t>
      </w:r>
      <w:r w:rsidR="00E51C7E" w:rsidRPr="00E51C7E">
        <w:rPr>
          <w:b/>
          <w:sz w:val="24"/>
          <w:szCs w:val="24"/>
          <w:lang w:val="ru-RU"/>
        </w:rPr>
        <w:t>)</w:t>
      </w:r>
      <w:r w:rsidR="00E51C7E">
        <w:rPr>
          <w:b/>
          <w:sz w:val="24"/>
          <w:szCs w:val="24"/>
          <w:lang w:val="ru-RU"/>
        </w:rPr>
        <w:t xml:space="preserve">. </w:t>
      </w:r>
    </w:p>
    <w:p w14:paraId="16BCB2E6" w14:textId="6027D8B3" w:rsidR="00B65F9C" w:rsidRDefault="00B65F9C" w:rsidP="00FB3728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14:paraId="73B13F3D" w14:textId="4EC25FD9" w:rsidR="00B65F9C" w:rsidRDefault="00B65F9C" w:rsidP="00FB3728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С 1 июля значительно увеличились штрафы за использование участвующих в дорожном движении грузовых автомобилей </w:t>
      </w:r>
      <w:r w:rsidR="00EF59BE">
        <w:rPr>
          <w:bCs/>
          <w:sz w:val="24"/>
          <w:szCs w:val="24"/>
          <w:lang w:val="ru-RU"/>
        </w:rPr>
        <w:t>свыше 12 тонн</w:t>
      </w:r>
      <w:r w:rsidR="00BA0C00">
        <w:rPr>
          <w:bCs/>
          <w:sz w:val="24"/>
          <w:szCs w:val="24"/>
          <w:lang w:val="ru-RU"/>
        </w:rPr>
        <w:t xml:space="preserve"> и</w:t>
      </w:r>
      <w:r w:rsidR="00EF59BE">
        <w:rPr>
          <w:bCs/>
          <w:sz w:val="24"/>
          <w:szCs w:val="24"/>
          <w:lang w:val="ru-RU"/>
        </w:rPr>
        <w:t xml:space="preserve"> автобусов свыше 12 тонн без </w:t>
      </w:r>
      <w:r w:rsidR="00EF59BE">
        <w:rPr>
          <w:bCs/>
          <w:sz w:val="24"/>
          <w:szCs w:val="24"/>
          <w:lang w:val="en-US"/>
        </w:rPr>
        <w:t>OCTA</w:t>
      </w:r>
      <w:r w:rsidR="00EF59BE" w:rsidRPr="00EF59BE">
        <w:rPr>
          <w:bCs/>
          <w:sz w:val="24"/>
          <w:szCs w:val="24"/>
          <w:lang w:val="ru-RU"/>
        </w:rPr>
        <w:t xml:space="preserve">. </w:t>
      </w:r>
      <w:r w:rsidR="00EF59BE">
        <w:rPr>
          <w:bCs/>
          <w:sz w:val="24"/>
          <w:szCs w:val="24"/>
          <w:lang w:val="ru-RU"/>
        </w:rPr>
        <w:t xml:space="preserve">«Если раньше </w:t>
      </w:r>
      <w:r w:rsidR="00EF59BE">
        <w:rPr>
          <w:bCs/>
          <w:sz w:val="24"/>
          <w:szCs w:val="24"/>
          <w:lang w:val="ru-RU"/>
        </w:rPr>
        <w:t xml:space="preserve">за </w:t>
      </w:r>
      <w:r w:rsidR="00EF59BE">
        <w:rPr>
          <w:bCs/>
          <w:sz w:val="24"/>
          <w:szCs w:val="24"/>
          <w:lang w:val="ru-RU"/>
        </w:rPr>
        <w:t>использование</w:t>
      </w:r>
      <w:r w:rsidR="00EF59BE">
        <w:rPr>
          <w:bCs/>
          <w:sz w:val="24"/>
          <w:szCs w:val="24"/>
          <w:lang w:val="ru-RU"/>
        </w:rPr>
        <w:t xml:space="preserve"> </w:t>
      </w:r>
      <w:r w:rsidR="00EF59BE">
        <w:rPr>
          <w:bCs/>
          <w:sz w:val="24"/>
          <w:szCs w:val="24"/>
          <w:lang w:val="ru-RU"/>
        </w:rPr>
        <w:t xml:space="preserve">автотранспорта без </w:t>
      </w:r>
      <w:r w:rsidR="00EF59BE">
        <w:rPr>
          <w:bCs/>
          <w:sz w:val="24"/>
          <w:szCs w:val="24"/>
          <w:lang w:val="en-US"/>
        </w:rPr>
        <w:t>OCTA</w:t>
      </w:r>
      <w:r w:rsidR="00EF59BE" w:rsidRPr="00EF59BE">
        <w:rPr>
          <w:bCs/>
          <w:sz w:val="24"/>
          <w:szCs w:val="24"/>
          <w:lang w:val="ru-RU"/>
        </w:rPr>
        <w:t xml:space="preserve"> </w:t>
      </w:r>
      <w:r w:rsidR="00EF59BE">
        <w:rPr>
          <w:bCs/>
          <w:sz w:val="24"/>
          <w:szCs w:val="24"/>
          <w:lang w:val="ru-RU"/>
        </w:rPr>
        <w:t>водители или владельцы вышеупомянутых транспортных средств получали штраф в размере от 85 до 120 евро, то теперь новый порядок преумножит штраф в несколько раз</w:t>
      </w:r>
      <w:r w:rsidR="00BA0C00">
        <w:rPr>
          <w:bCs/>
          <w:sz w:val="24"/>
          <w:szCs w:val="24"/>
          <w:lang w:val="ru-RU"/>
        </w:rPr>
        <w:t xml:space="preserve">», </w:t>
      </w:r>
      <w:r w:rsidR="007E5125">
        <w:rPr>
          <w:rFonts w:cstheme="minorHAnsi"/>
          <w:color w:val="414142"/>
          <w:sz w:val="24"/>
          <w:szCs w:val="24"/>
          <w:lang w:val="ru-RU"/>
        </w:rPr>
        <w:t>–</w:t>
      </w:r>
      <w:r w:rsidR="00BA0C00">
        <w:rPr>
          <w:bCs/>
          <w:sz w:val="24"/>
          <w:szCs w:val="24"/>
          <w:lang w:val="ru-RU"/>
        </w:rPr>
        <w:t xml:space="preserve"> </w:t>
      </w:r>
      <w:r w:rsidR="00BA0C00" w:rsidRPr="00BA0C00">
        <w:rPr>
          <w:bCs/>
          <w:sz w:val="24"/>
          <w:szCs w:val="24"/>
          <w:lang w:val="ru-RU"/>
        </w:rPr>
        <w:t>поясняет председатель правления Латвийского бюро страховщиков транспортных средств (LTAB) Янис Абашин, добавляя,</w:t>
      </w:r>
      <w:r w:rsidR="00BA0C00">
        <w:rPr>
          <w:bCs/>
          <w:sz w:val="24"/>
          <w:szCs w:val="24"/>
          <w:lang w:val="ru-RU"/>
        </w:rPr>
        <w:t xml:space="preserve"> что вышеупомянутые поправки были введены, учитывая относительно высокие факторы риска упомянутых транспортных средств. </w:t>
      </w:r>
      <w:r w:rsidR="007E5125">
        <w:rPr>
          <w:bCs/>
          <w:sz w:val="24"/>
          <w:szCs w:val="24"/>
          <w:lang w:val="ru-RU"/>
        </w:rPr>
        <w:t xml:space="preserve"> </w:t>
      </w:r>
    </w:p>
    <w:p w14:paraId="06955303" w14:textId="299E3C42" w:rsidR="00BA0C00" w:rsidRDefault="00BA0C00" w:rsidP="00FB3728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14:paraId="367A8339" w14:textId="7F8AC8D6" w:rsidR="00BA0C00" w:rsidRDefault="00BA0C00" w:rsidP="00FB3728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Также изменения в законе предусматривают, что, если торговое предприятие (коммерсант), которому транспортное средство </w:t>
      </w:r>
      <w:r w:rsidR="007E5125">
        <w:rPr>
          <w:bCs/>
          <w:sz w:val="24"/>
          <w:szCs w:val="24"/>
          <w:lang w:val="ru-RU"/>
        </w:rPr>
        <w:t xml:space="preserve">было </w:t>
      </w:r>
      <w:r>
        <w:rPr>
          <w:bCs/>
          <w:sz w:val="24"/>
          <w:szCs w:val="24"/>
          <w:lang w:val="ru-RU"/>
        </w:rPr>
        <w:t xml:space="preserve">передано для продажи, будет использовать его без </w:t>
      </w:r>
      <w:r>
        <w:rPr>
          <w:bCs/>
          <w:sz w:val="24"/>
          <w:szCs w:val="24"/>
          <w:lang w:val="en-US"/>
        </w:rPr>
        <w:t>OCTA</w:t>
      </w:r>
      <w:r>
        <w:rPr>
          <w:bCs/>
          <w:sz w:val="24"/>
          <w:szCs w:val="24"/>
          <w:lang w:val="ru-RU"/>
        </w:rPr>
        <w:t xml:space="preserve">, на него будет наложен штраф в размере 350-650 евро. </w:t>
      </w:r>
    </w:p>
    <w:p w14:paraId="691BCAB5" w14:textId="6A3C66FB" w:rsidR="00BA0C00" w:rsidRDefault="00BA0C00" w:rsidP="00FB3728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14:paraId="2A47943C" w14:textId="3E4669D2" w:rsidR="00BA0C00" w:rsidRPr="00A85A4A" w:rsidRDefault="00BA0C00" w:rsidP="00FB3728">
      <w:pPr>
        <w:spacing w:after="0" w:line="240" w:lineRule="auto"/>
        <w:jc w:val="both"/>
        <w:rPr>
          <w:color w:val="000000" w:themeColor="text1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Изменения в нормативных актах предусматривают также и другой порядок расчета штрафов. </w:t>
      </w:r>
      <w:r w:rsidR="00A85A4A">
        <w:rPr>
          <w:bCs/>
          <w:sz w:val="24"/>
          <w:szCs w:val="24"/>
          <w:lang w:val="ru-RU"/>
        </w:rPr>
        <w:t xml:space="preserve">Отныне административный штраф за использование участвующего в дорожном движении транспортного средства без </w:t>
      </w:r>
      <w:r w:rsidR="00A85A4A" w:rsidRPr="00672E43">
        <w:rPr>
          <w:color w:val="000000" w:themeColor="text1"/>
          <w:sz w:val="24"/>
          <w:szCs w:val="24"/>
          <w:lang w:val="lv-LV"/>
        </w:rPr>
        <w:t>OCTA</w:t>
      </w:r>
      <w:r w:rsidR="00A85A4A">
        <w:rPr>
          <w:color w:val="000000" w:themeColor="text1"/>
          <w:sz w:val="24"/>
          <w:szCs w:val="24"/>
          <w:lang w:val="ru-RU"/>
        </w:rPr>
        <w:t xml:space="preserve"> будет исчисляться в </w:t>
      </w:r>
      <w:r w:rsidR="00A85A4A" w:rsidRPr="00A85A4A">
        <w:rPr>
          <w:color w:val="000000" w:themeColor="text1"/>
          <w:sz w:val="24"/>
          <w:szCs w:val="24"/>
          <w:lang w:val="ru-RU"/>
        </w:rPr>
        <w:t>единица</w:t>
      </w:r>
      <w:r w:rsidR="00A85A4A">
        <w:rPr>
          <w:color w:val="000000" w:themeColor="text1"/>
          <w:sz w:val="24"/>
          <w:szCs w:val="24"/>
          <w:lang w:val="ru-RU"/>
        </w:rPr>
        <w:t>х</w:t>
      </w:r>
      <w:r w:rsidR="00A85A4A" w:rsidRPr="00A85A4A">
        <w:rPr>
          <w:color w:val="000000" w:themeColor="text1"/>
          <w:sz w:val="24"/>
          <w:szCs w:val="24"/>
          <w:lang w:val="ru-RU"/>
        </w:rPr>
        <w:t xml:space="preserve"> денежного штрафа</w:t>
      </w:r>
      <w:r w:rsidR="00A85A4A">
        <w:rPr>
          <w:color w:val="000000" w:themeColor="text1"/>
          <w:sz w:val="24"/>
          <w:szCs w:val="24"/>
          <w:lang w:val="ru-RU"/>
        </w:rPr>
        <w:t xml:space="preserve">, установив, что 1 единица равна 5 евро. </w:t>
      </w:r>
    </w:p>
    <w:p w14:paraId="7C9C1D41" w14:textId="77777777" w:rsidR="00934D88" w:rsidRPr="00934D88" w:rsidRDefault="00934D88" w:rsidP="00B44512">
      <w:pPr>
        <w:spacing w:after="0" w:line="240" w:lineRule="auto"/>
        <w:jc w:val="right"/>
        <w:rPr>
          <w:b/>
          <w:lang w:val="ru-RU"/>
        </w:rPr>
      </w:pPr>
    </w:p>
    <w:p w14:paraId="6F13BFF6" w14:textId="63B8425E" w:rsidR="008D6E17" w:rsidRPr="00672E43" w:rsidRDefault="008D6E17" w:rsidP="00B045BB">
      <w:pPr>
        <w:spacing w:after="0" w:line="240" w:lineRule="auto"/>
        <w:jc w:val="both"/>
        <w:rPr>
          <w:color w:val="000000" w:themeColor="text1"/>
          <w:sz w:val="24"/>
          <w:szCs w:val="24"/>
          <w:lang w:val="lv-LV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262"/>
        <w:gridCol w:w="2801"/>
        <w:gridCol w:w="2293"/>
      </w:tblGrid>
      <w:tr w:rsidR="008D6E17" w:rsidRPr="00672E43" w14:paraId="2348B835" w14:textId="77777777" w:rsidTr="00672E43">
        <w:tc>
          <w:tcPr>
            <w:tcW w:w="4395" w:type="dxa"/>
          </w:tcPr>
          <w:p w14:paraId="1D004CED" w14:textId="2B314238" w:rsidR="008D6E17" w:rsidRPr="00313A2D" w:rsidRDefault="00A85A4A" w:rsidP="00313A2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A85A4A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Субъект, </w:t>
            </w:r>
            <w:r w:rsidR="00313A2D">
              <w:rPr>
                <w:rFonts w:cstheme="minorHAnsi"/>
                <w:b/>
                <w:bCs/>
                <w:sz w:val="24"/>
                <w:szCs w:val="24"/>
                <w:lang w:val="ru-RU"/>
              </w:rPr>
              <w:t>получающий</w:t>
            </w:r>
            <w:r w:rsidRPr="00A85A4A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административный штраф за использование </w:t>
            </w:r>
            <w:r w:rsidR="00313A2D" w:rsidRPr="00A85A4A">
              <w:rPr>
                <w:rFonts w:cstheme="minorHAnsi"/>
                <w:b/>
                <w:bCs/>
                <w:sz w:val="24"/>
                <w:szCs w:val="24"/>
                <w:lang w:val="ru-RU"/>
              </w:rPr>
              <w:t>участвующего в дорожном движении</w:t>
            </w:r>
            <w:r w:rsidR="00313A2D" w:rsidRPr="00A85A4A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85A4A">
              <w:rPr>
                <w:rFonts w:cstheme="minorHAnsi"/>
                <w:b/>
                <w:bCs/>
                <w:sz w:val="24"/>
                <w:szCs w:val="24"/>
                <w:lang w:val="ru-RU"/>
              </w:rPr>
              <w:t>транспортного средства без OCTA</w:t>
            </w:r>
            <w:r w:rsidR="00313A2D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1B191AC5" w14:textId="25AE0675" w:rsidR="00313A2D" w:rsidRPr="00313A2D" w:rsidRDefault="00313A2D" w:rsidP="006D1A6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Административный штраф в </w:t>
            </w:r>
            <w:r w:rsidRPr="00313A2D">
              <w:rPr>
                <w:rFonts w:cstheme="minorHAnsi"/>
                <w:b/>
                <w:bCs/>
                <w:sz w:val="24"/>
                <w:szCs w:val="24"/>
                <w:lang w:val="ru-RU"/>
              </w:rPr>
              <w:t>единицах денежного штрафа</w:t>
            </w:r>
          </w:p>
          <w:p w14:paraId="032BB804" w14:textId="067E4C6F" w:rsidR="008D6E17" w:rsidRPr="00313A2D" w:rsidRDefault="00313A2D" w:rsidP="00313A2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1 </w:t>
            </w:r>
            <w:r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единица = 5 </w:t>
            </w:r>
            <w:r w:rsidRPr="00672E43">
              <w:rPr>
                <w:rFonts w:cstheme="minorHAnsi"/>
                <w:b/>
                <w:bCs/>
                <w:sz w:val="24"/>
                <w:szCs w:val="24"/>
                <w:lang w:val="lv-LV"/>
              </w:rPr>
              <w:t>EUR</w:t>
            </w:r>
          </w:p>
        </w:tc>
        <w:tc>
          <w:tcPr>
            <w:tcW w:w="2126" w:type="dxa"/>
          </w:tcPr>
          <w:p w14:paraId="7278E727" w14:textId="63CE98DC" w:rsidR="008D6E17" w:rsidRPr="00672E43" w:rsidRDefault="00313A2D" w:rsidP="008D6E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ru-RU"/>
              </w:rPr>
              <w:t>Административный штраф</w:t>
            </w:r>
            <w:r w:rsidR="008D6E17" w:rsidRPr="00672E43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 (EUR)</w:t>
            </w:r>
          </w:p>
        </w:tc>
      </w:tr>
      <w:tr w:rsidR="008D6E17" w:rsidRPr="00672E43" w14:paraId="63B24EAE" w14:textId="77777777" w:rsidTr="00672E43">
        <w:tc>
          <w:tcPr>
            <w:tcW w:w="4395" w:type="dxa"/>
          </w:tcPr>
          <w:p w14:paraId="37CF989B" w14:textId="4FF33456" w:rsidR="008D6E17" w:rsidRPr="00313A2D" w:rsidRDefault="00313A2D" w:rsidP="006D1A6E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водитель мопеда</w:t>
            </w:r>
          </w:p>
        </w:tc>
        <w:tc>
          <w:tcPr>
            <w:tcW w:w="2835" w:type="dxa"/>
          </w:tcPr>
          <w:p w14:paraId="321E337F" w14:textId="77777777" w:rsidR="008D6E17" w:rsidRPr="00672E43" w:rsidRDefault="008D6E17" w:rsidP="006D1A6E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72E43">
              <w:rPr>
                <w:rFonts w:cstheme="minorHAnsi"/>
                <w:sz w:val="24"/>
                <w:szCs w:val="24"/>
                <w:lang w:val="lv-LV"/>
              </w:rPr>
              <w:t xml:space="preserve">6-11 </w:t>
            </w:r>
          </w:p>
        </w:tc>
        <w:tc>
          <w:tcPr>
            <w:tcW w:w="2126" w:type="dxa"/>
          </w:tcPr>
          <w:p w14:paraId="4BAA6A06" w14:textId="77777777" w:rsidR="008D6E17" w:rsidRPr="00672E43" w:rsidRDefault="008D6E17" w:rsidP="006D1A6E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72E43">
              <w:rPr>
                <w:rFonts w:cstheme="minorHAnsi"/>
                <w:sz w:val="24"/>
                <w:szCs w:val="24"/>
                <w:lang w:val="lv-LV"/>
              </w:rPr>
              <w:t xml:space="preserve">30-55 </w:t>
            </w:r>
          </w:p>
        </w:tc>
      </w:tr>
      <w:tr w:rsidR="008D6E17" w:rsidRPr="00672E43" w14:paraId="58BA6524" w14:textId="77777777" w:rsidTr="00672E43">
        <w:tc>
          <w:tcPr>
            <w:tcW w:w="4395" w:type="dxa"/>
          </w:tcPr>
          <w:p w14:paraId="4A8155A2" w14:textId="333D5C79" w:rsidR="008D6E17" w:rsidRPr="00313A2D" w:rsidRDefault="00313A2D" w:rsidP="006D1A6E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t>водитель другого транспортного средства</w:t>
            </w:r>
          </w:p>
        </w:tc>
        <w:tc>
          <w:tcPr>
            <w:tcW w:w="2835" w:type="dxa"/>
          </w:tcPr>
          <w:p w14:paraId="5EBEFB52" w14:textId="77777777" w:rsidR="008D6E17" w:rsidRPr="00672E43" w:rsidRDefault="008D6E17" w:rsidP="006D1A6E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72E43">
              <w:rPr>
                <w:rFonts w:cstheme="minorHAnsi"/>
                <w:sz w:val="24"/>
                <w:szCs w:val="24"/>
                <w:lang w:val="lv-LV"/>
              </w:rPr>
              <w:t>17-24</w:t>
            </w:r>
          </w:p>
        </w:tc>
        <w:tc>
          <w:tcPr>
            <w:tcW w:w="2126" w:type="dxa"/>
          </w:tcPr>
          <w:p w14:paraId="5FBC5FF7" w14:textId="77777777" w:rsidR="008D6E17" w:rsidRPr="00672E43" w:rsidRDefault="008D6E17" w:rsidP="006D1A6E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72E43">
              <w:rPr>
                <w:rFonts w:cstheme="minorHAnsi"/>
                <w:sz w:val="24"/>
                <w:szCs w:val="24"/>
                <w:lang w:val="lv-LV"/>
              </w:rPr>
              <w:t>85-120</w:t>
            </w:r>
          </w:p>
        </w:tc>
      </w:tr>
      <w:tr w:rsidR="008D6E17" w:rsidRPr="00672E43" w14:paraId="2CEB4C68" w14:textId="77777777" w:rsidTr="00672E43">
        <w:tc>
          <w:tcPr>
            <w:tcW w:w="4395" w:type="dxa"/>
          </w:tcPr>
          <w:p w14:paraId="01C6EAD3" w14:textId="61351409" w:rsidR="008D6E17" w:rsidRPr="00313A2D" w:rsidRDefault="00313A2D" w:rsidP="00313A2D">
            <w:pPr>
              <w:pStyle w:val="ListParagraph"/>
              <w:tabs>
                <w:tab w:val="left" w:pos="313"/>
              </w:tabs>
              <w:ind w:left="29"/>
              <w:rPr>
                <w:rFonts w:cstheme="minorHAnsi"/>
                <w:color w:val="414142"/>
                <w:sz w:val="24"/>
                <w:szCs w:val="24"/>
                <w:lang w:val="ru-RU"/>
              </w:rPr>
            </w:pPr>
            <w:bookmarkStart w:id="0" w:name="_Hlk45274813"/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t xml:space="preserve">Владелец (держатель) грузового автомобиля свыше 12 тонн или </w:t>
            </w:r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lastRenderedPageBreak/>
              <w:t>автобуса свыше 12 тонн</w:t>
            </w:r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t xml:space="preserve"> – физическое или юридическое лицо</w:t>
            </w:r>
            <w:bookmarkEnd w:id="0"/>
          </w:p>
        </w:tc>
        <w:tc>
          <w:tcPr>
            <w:tcW w:w="2835" w:type="dxa"/>
          </w:tcPr>
          <w:p w14:paraId="472B64D6" w14:textId="77777777" w:rsidR="008D6E17" w:rsidRPr="00672E43" w:rsidRDefault="008D6E17" w:rsidP="006D1A6E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72E43">
              <w:rPr>
                <w:rFonts w:cstheme="minorHAnsi"/>
                <w:sz w:val="24"/>
                <w:szCs w:val="24"/>
                <w:lang w:val="lv-LV"/>
              </w:rPr>
              <w:lastRenderedPageBreak/>
              <w:t>80-140</w:t>
            </w:r>
          </w:p>
        </w:tc>
        <w:tc>
          <w:tcPr>
            <w:tcW w:w="2126" w:type="dxa"/>
          </w:tcPr>
          <w:p w14:paraId="66C84AD2" w14:textId="77777777" w:rsidR="008D6E17" w:rsidRPr="00672E43" w:rsidRDefault="008D6E17" w:rsidP="006D1A6E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72E43">
              <w:rPr>
                <w:rFonts w:cstheme="minorHAnsi"/>
                <w:sz w:val="24"/>
                <w:szCs w:val="24"/>
                <w:lang w:val="lv-LV"/>
              </w:rPr>
              <w:t>400-700</w:t>
            </w:r>
          </w:p>
        </w:tc>
      </w:tr>
      <w:tr w:rsidR="008D6E17" w:rsidRPr="00672E43" w14:paraId="7E83B831" w14:textId="77777777" w:rsidTr="00672E43">
        <w:tc>
          <w:tcPr>
            <w:tcW w:w="4395" w:type="dxa"/>
          </w:tcPr>
          <w:p w14:paraId="59DEFDC2" w14:textId="6DB77ACE" w:rsidR="008D6E17" w:rsidRPr="003443DC" w:rsidRDefault="003443DC" w:rsidP="006D1A6E">
            <w:pPr>
              <w:rPr>
                <w:rFonts w:cstheme="minorHAnsi"/>
                <w:color w:val="414142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t>водитель</w:t>
            </w:r>
            <w:r w:rsidRPr="003443DC">
              <w:rPr>
                <w:rFonts w:cstheme="minorHAnsi"/>
                <w:color w:val="414142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t>другого</w:t>
            </w:r>
            <w:r w:rsidRPr="003443DC">
              <w:rPr>
                <w:rFonts w:cstheme="minorHAnsi"/>
                <w:color w:val="414142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t>транспортного</w:t>
            </w:r>
            <w:r w:rsidRPr="003443DC">
              <w:rPr>
                <w:rFonts w:cstheme="minorHAnsi"/>
                <w:color w:val="414142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t>средства</w:t>
            </w:r>
            <w:r w:rsidRPr="00672E43">
              <w:rPr>
                <w:rFonts w:cstheme="minorHAnsi"/>
                <w:color w:val="414142"/>
                <w:sz w:val="24"/>
                <w:szCs w:val="24"/>
                <w:lang w:val="lv-LV"/>
              </w:rPr>
              <w:t xml:space="preserve"> </w:t>
            </w:r>
            <w:r>
              <w:rPr>
                <w:rFonts w:cstheme="minorHAnsi"/>
                <w:color w:val="414142"/>
                <w:sz w:val="24"/>
                <w:szCs w:val="24"/>
                <w:lang w:val="lv-LV"/>
              </w:rPr>
              <w:t>(</w:t>
            </w:r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t>держатель)</w:t>
            </w:r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t xml:space="preserve"> – физическое или юридическое лицо</w:t>
            </w:r>
          </w:p>
        </w:tc>
        <w:tc>
          <w:tcPr>
            <w:tcW w:w="2835" w:type="dxa"/>
          </w:tcPr>
          <w:p w14:paraId="5AB9DC5C" w14:textId="77777777" w:rsidR="008D6E17" w:rsidRPr="00672E43" w:rsidRDefault="008D6E17" w:rsidP="006D1A6E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72E43">
              <w:rPr>
                <w:rFonts w:cstheme="minorHAnsi"/>
                <w:sz w:val="24"/>
                <w:szCs w:val="24"/>
                <w:lang w:val="lv-LV"/>
              </w:rPr>
              <w:t>70-130</w:t>
            </w:r>
          </w:p>
        </w:tc>
        <w:tc>
          <w:tcPr>
            <w:tcW w:w="2126" w:type="dxa"/>
          </w:tcPr>
          <w:p w14:paraId="274789F1" w14:textId="77777777" w:rsidR="008D6E17" w:rsidRPr="00672E43" w:rsidRDefault="008D6E17" w:rsidP="006D1A6E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72E43">
              <w:rPr>
                <w:rFonts w:cstheme="minorHAnsi"/>
                <w:sz w:val="24"/>
                <w:szCs w:val="24"/>
                <w:lang w:val="lv-LV"/>
              </w:rPr>
              <w:t>350-650</w:t>
            </w:r>
          </w:p>
        </w:tc>
      </w:tr>
      <w:tr w:rsidR="008D6E17" w:rsidRPr="00672E43" w14:paraId="728B0F74" w14:textId="77777777" w:rsidTr="00672E43">
        <w:tc>
          <w:tcPr>
            <w:tcW w:w="4395" w:type="dxa"/>
          </w:tcPr>
          <w:p w14:paraId="1E3E213F" w14:textId="55D3368B" w:rsidR="008D6E17" w:rsidRPr="003443DC" w:rsidRDefault="003443DC" w:rsidP="006D1A6E">
            <w:pPr>
              <w:rPr>
                <w:rFonts w:cstheme="minorHAnsi"/>
                <w:color w:val="414142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t>торговое</w:t>
            </w:r>
            <w:r w:rsidRPr="003443DC">
              <w:rPr>
                <w:rFonts w:cstheme="minorHAnsi"/>
                <w:color w:val="414142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t>предприятие</w:t>
            </w:r>
            <w:r w:rsidRPr="003443DC">
              <w:rPr>
                <w:rFonts w:cstheme="minorHAnsi"/>
                <w:color w:val="414142"/>
                <w:sz w:val="24"/>
                <w:szCs w:val="24"/>
                <w:lang w:val="ru-RU"/>
              </w:rPr>
              <w:t xml:space="preserve"> (</w:t>
            </w:r>
            <w:r>
              <w:rPr>
                <w:rFonts w:cstheme="minorHAnsi"/>
                <w:color w:val="414142"/>
                <w:sz w:val="24"/>
                <w:szCs w:val="24"/>
                <w:lang w:val="ru-RU"/>
              </w:rPr>
              <w:t>коммерсант), если транспортное средство передано для торговли – физическое или юридическое лицо</w:t>
            </w:r>
          </w:p>
        </w:tc>
        <w:tc>
          <w:tcPr>
            <w:tcW w:w="2835" w:type="dxa"/>
          </w:tcPr>
          <w:p w14:paraId="508E21A9" w14:textId="77777777" w:rsidR="008D6E17" w:rsidRPr="00672E43" w:rsidRDefault="008D6E17" w:rsidP="006D1A6E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72E43">
              <w:rPr>
                <w:rFonts w:cstheme="minorHAnsi"/>
                <w:sz w:val="24"/>
                <w:szCs w:val="24"/>
                <w:lang w:val="lv-LV"/>
              </w:rPr>
              <w:t>70-130</w:t>
            </w:r>
          </w:p>
        </w:tc>
        <w:tc>
          <w:tcPr>
            <w:tcW w:w="2126" w:type="dxa"/>
          </w:tcPr>
          <w:p w14:paraId="77AE3DF0" w14:textId="77777777" w:rsidR="008D6E17" w:rsidRPr="00672E43" w:rsidRDefault="008D6E17" w:rsidP="006D1A6E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672E43">
              <w:rPr>
                <w:rFonts w:cstheme="minorHAnsi"/>
                <w:sz w:val="24"/>
                <w:szCs w:val="24"/>
                <w:lang w:val="lv-LV"/>
              </w:rPr>
              <w:t>350-650</w:t>
            </w:r>
          </w:p>
        </w:tc>
      </w:tr>
    </w:tbl>
    <w:p w14:paraId="2ED6EFAF" w14:textId="77777777" w:rsidR="008D6E17" w:rsidRPr="00672E43" w:rsidRDefault="008D6E17" w:rsidP="00B045BB">
      <w:pPr>
        <w:spacing w:after="0" w:line="240" w:lineRule="auto"/>
        <w:jc w:val="both"/>
        <w:rPr>
          <w:color w:val="000000" w:themeColor="text1"/>
          <w:sz w:val="24"/>
          <w:szCs w:val="24"/>
          <w:lang w:val="lv-LV"/>
        </w:rPr>
      </w:pPr>
    </w:p>
    <w:p w14:paraId="140DD7B3" w14:textId="7BD01C71" w:rsidR="003443DC" w:rsidRDefault="003443DC" w:rsidP="00605F8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соответствии с новым Законом об административной ответственности нужно учитывать, что, если одно лицо совершило два или больше административных нарушений, административный штраф налагается за каждое нарушение отдельно, и, если в рамках одного действия было совершено несколько административных нарушений, административный штраф налагается за каждое нарушение. </w:t>
      </w:r>
    </w:p>
    <w:p w14:paraId="79E01555" w14:textId="249F4881" w:rsidR="003443DC" w:rsidRDefault="003443DC" w:rsidP="00605F87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24B9E78E" w14:textId="77777777" w:rsidR="003443DC" w:rsidRDefault="003443DC" w:rsidP="003443D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1997 году в Латвии была введена система ОСТА.  Право производить страхование ОСТА в Латвии есть у AAS “</w:t>
      </w:r>
      <w:proofErr w:type="spellStart"/>
      <w:r>
        <w:rPr>
          <w:sz w:val="24"/>
          <w:szCs w:val="24"/>
          <w:lang w:val="ru-RU"/>
        </w:rPr>
        <w:t>Balta</w:t>
      </w:r>
      <w:proofErr w:type="spellEnd"/>
      <w:r>
        <w:rPr>
          <w:sz w:val="24"/>
          <w:szCs w:val="24"/>
          <w:lang w:val="ru-RU"/>
        </w:rPr>
        <w:t>”, AAS “</w:t>
      </w:r>
      <w:proofErr w:type="spellStart"/>
      <w:r>
        <w:rPr>
          <w:sz w:val="24"/>
          <w:szCs w:val="24"/>
          <w:lang w:val="ru-RU"/>
        </w:rPr>
        <w:t>Baltijas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Apdrošināšanas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Nams</w:t>
      </w:r>
      <w:proofErr w:type="spellEnd"/>
      <w:r>
        <w:rPr>
          <w:sz w:val="24"/>
          <w:szCs w:val="24"/>
          <w:lang w:val="ru-RU"/>
        </w:rPr>
        <w:t xml:space="preserve">”, AAS “BTA </w:t>
      </w:r>
      <w:proofErr w:type="spellStart"/>
      <w:r>
        <w:rPr>
          <w:sz w:val="24"/>
          <w:szCs w:val="24"/>
          <w:lang w:val="ru-RU"/>
        </w:rPr>
        <w:t>Baltic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Company</w:t>
      </w:r>
      <w:proofErr w:type="spellEnd"/>
      <w:r>
        <w:rPr>
          <w:sz w:val="24"/>
          <w:szCs w:val="24"/>
          <w:lang w:val="ru-RU"/>
        </w:rPr>
        <w:t>”, латвийский филиал ADB “</w:t>
      </w:r>
      <w:proofErr w:type="spellStart"/>
      <w:r>
        <w:rPr>
          <w:sz w:val="24"/>
          <w:szCs w:val="24"/>
          <w:lang w:val="ru-RU"/>
        </w:rPr>
        <w:t>Compensa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Vienna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Group</w:t>
      </w:r>
      <w:proofErr w:type="spellEnd"/>
      <w:r>
        <w:rPr>
          <w:sz w:val="24"/>
          <w:szCs w:val="24"/>
          <w:lang w:val="ru-RU"/>
        </w:rPr>
        <w:t xml:space="preserve">”, латвийский филиал SE “ERGO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>”, латвийский филиал ADB “</w:t>
      </w:r>
      <w:proofErr w:type="spellStart"/>
      <w:r>
        <w:rPr>
          <w:sz w:val="24"/>
          <w:szCs w:val="24"/>
          <w:lang w:val="ru-RU"/>
        </w:rPr>
        <w:t>Gjensidige</w:t>
      </w:r>
      <w:proofErr w:type="spellEnd"/>
      <w:r>
        <w:rPr>
          <w:sz w:val="24"/>
          <w:szCs w:val="24"/>
          <w:lang w:val="ru-RU"/>
        </w:rPr>
        <w:t>”, латвийский филиал AS “</w:t>
      </w:r>
      <w:proofErr w:type="spellStart"/>
      <w:r>
        <w:rPr>
          <w:sz w:val="24"/>
          <w:szCs w:val="24"/>
          <w:lang w:val="ru-RU"/>
        </w:rPr>
        <w:t>If</w:t>
      </w:r>
      <w:proofErr w:type="spellEnd"/>
      <w:r>
        <w:rPr>
          <w:sz w:val="24"/>
          <w:szCs w:val="24"/>
          <w:lang w:val="ru-RU"/>
        </w:rPr>
        <w:t xml:space="preserve"> P&amp;C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>”, латвийский филиал AS “</w:t>
      </w:r>
      <w:proofErr w:type="spellStart"/>
      <w:r>
        <w:rPr>
          <w:sz w:val="24"/>
          <w:szCs w:val="24"/>
          <w:lang w:val="ru-RU"/>
        </w:rPr>
        <w:t>Seesam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>” и латвийский филиал AS “</w:t>
      </w:r>
      <w:proofErr w:type="spellStart"/>
      <w:r>
        <w:rPr>
          <w:sz w:val="24"/>
          <w:szCs w:val="24"/>
          <w:lang w:val="ru-RU"/>
        </w:rPr>
        <w:t>Swedbank</w:t>
      </w:r>
      <w:proofErr w:type="spellEnd"/>
      <w:r>
        <w:rPr>
          <w:sz w:val="24"/>
          <w:szCs w:val="24"/>
          <w:lang w:val="ru-RU"/>
        </w:rPr>
        <w:t xml:space="preserve"> P&amp;C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>”.</w:t>
      </w:r>
    </w:p>
    <w:p w14:paraId="0AF4FCFE" w14:textId="77777777" w:rsidR="003443DC" w:rsidRPr="009D5CD6" w:rsidRDefault="003443DC" w:rsidP="003443DC">
      <w:pPr>
        <w:jc w:val="both"/>
        <w:rPr>
          <w:sz w:val="20"/>
          <w:szCs w:val="20"/>
          <w:lang w:val="ru-RU"/>
        </w:rPr>
      </w:pPr>
    </w:p>
    <w:p w14:paraId="739A5DE8" w14:textId="77777777" w:rsidR="003443DC" w:rsidRPr="009D5CD6" w:rsidRDefault="003443DC" w:rsidP="003443DC">
      <w:pPr>
        <w:spacing w:after="0"/>
        <w:contextualSpacing/>
        <w:jc w:val="right"/>
        <w:rPr>
          <w:sz w:val="20"/>
          <w:szCs w:val="20"/>
          <w:lang w:val="ru-RU"/>
        </w:rPr>
      </w:pPr>
      <w:r w:rsidRPr="009D5CD6">
        <w:rPr>
          <w:i/>
          <w:iCs/>
          <w:sz w:val="20"/>
          <w:szCs w:val="20"/>
          <w:lang w:val="ru-RU"/>
        </w:rPr>
        <w:t>Информацию подготовил:</w:t>
      </w:r>
    </w:p>
    <w:p w14:paraId="041191FC" w14:textId="77777777" w:rsidR="003443DC" w:rsidRPr="009D5CD6" w:rsidRDefault="003443DC" w:rsidP="003443DC">
      <w:pPr>
        <w:spacing w:after="0"/>
        <w:contextualSpacing/>
        <w:jc w:val="right"/>
        <w:rPr>
          <w:sz w:val="20"/>
          <w:szCs w:val="20"/>
          <w:lang w:val="ru-RU"/>
        </w:rPr>
      </w:pPr>
      <w:r w:rsidRPr="009D5CD6">
        <w:rPr>
          <w:i/>
          <w:iCs/>
          <w:sz w:val="20"/>
          <w:szCs w:val="20"/>
          <w:lang w:val="ru-RU"/>
        </w:rPr>
        <w:t xml:space="preserve">Консультант LTAB по связям с общественностью </w:t>
      </w:r>
    </w:p>
    <w:p w14:paraId="311A1809" w14:textId="77777777" w:rsidR="003443DC" w:rsidRPr="009D5CD6" w:rsidRDefault="003443DC" w:rsidP="003443DC">
      <w:pPr>
        <w:spacing w:after="0"/>
        <w:contextualSpacing/>
        <w:jc w:val="right"/>
        <w:rPr>
          <w:sz w:val="20"/>
          <w:szCs w:val="20"/>
          <w:lang w:val="ru-RU"/>
        </w:rPr>
      </w:pPr>
      <w:proofErr w:type="spellStart"/>
      <w:r w:rsidRPr="009D5CD6">
        <w:rPr>
          <w:i/>
          <w:iCs/>
          <w:sz w:val="20"/>
          <w:szCs w:val="20"/>
          <w:lang w:val="ru-RU"/>
        </w:rPr>
        <w:t>Гинтс</w:t>
      </w:r>
      <w:proofErr w:type="spellEnd"/>
      <w:r w:rsidRPr="009D5CD6">
        <w:rPr>
          <w:i/>
          <w:iCs/>
          <w:sz w:val="20"/>
          <w:szCs w:val="20"/>
          <w:lang w:val="ru-RU"/>
        </w:rPr>
        <w:t xml:space="preserve"> </w:t>
      </w:r>
      <w:proofErr w:type="spellStart"/>
      <w:r w:rsidRPr="009D5CD6">
        <w:rPr>
          <w:i/>
          <w:iCs/>
          <w:sz w:val="20"/>
          <w:szCs w:val="20"/>
          <w:lang w:val="ru-RU"/>
        </w:rPr>
        <w:t>Лаздиньш</w:t>
      </w:r>
      <w:proofErr w:type="spellEnd"/>
    </w:p>
    <w:p w14:paraId="5118E08B" w14:textId="77777777" w:rsidR="003443DC" w:rsidRPr="009D5CD6" w:rsidRDefault="003443DC" w:rsidP="003443DC">
      <w:pPr>
        <w:spacing w:after="0"/>
        <w:contextualSpacing/>
        <w:jc w:val="right"/>
        <w:rPr>
          <w:i/>
          <w:iCs/>
          <w:sz w:val="20"/>
          <w:szCs w:val="20"/>
          <w:lang w:val="ru-RU"/>
        </w:rPr>
      </w:pPr>
      <w:r w:rsidRPr="009D5CD6">
        <w:rPr>
          <w:i/>
          <w:iCs/>
          <w:sz w:val="20"/>
          <w:szCs w:val="20"/>
          <w:lang w:val="ru-RU"/>
        </w:rPr>
        <w:t>Тел: +371 29442282</w:t>
      </w:r>
    </w:p>
    <w:p w14:paraId="426B1514" w14:textId="77777777" w:rsidR="003443DC" w:rsidRPr="009D5CD6" w:rsidRDefault="003443DC" w:rsidP="003443DC">
      <w:pPr>
        <w:spacing w:after="0"/>
        <w:contextualSpacing/>
        <w:jc w:val="right"/>
        <w:rPr>
          <w:sz w:val="20"/>
          <w:szCs w:val="20"/>
          <w:lang w:val="ru-RU"/>
        </w:rPr>
      </w:pPr>
      <w:r w:rsidRPr="009D5CD6">
        <w:rPr>
          <w:i/>
          <w:iCs/>
          <w:sz w:val="20"/>
          <w:szCs w:val="20"/>
          <w:lang w:val="ru-RU"/>
        </w:rPr>
        <w:t xml:space="preserve">Е-почта: </w:t>
      </w:r>
      <w:hyperlink r:id="rId8" w:history="1">
        <w:r w:rsidRPr="009D5CD6">
          <w:rPr>
            <w:rStyle w:val="Hyperlink"/>
            <w:i/>
            <w:iCs/>
            <w:color w:val="0000FF"/>
            <w:sz w:val="20"/>
            <w:szCs w:val="20"/>
            <w:lang w:val="ru-RU"/>
          </w:rPr>
          <w:t>gints@olsen.lv</w:t>
        </w:r>
      </w:hyperlink>
    </w:p>
    <w:p w14:paraId="0DAD42A0" w14:textId="77777777" w:rsidR="003443DC" w:rsidRPr="003443DC" w:rsidRDefault="003443DC" w:rsidP="00605F87">
      <w:pPr>
        <w:spacing w:after="0" w:line="240" w:lineRule="auto"/>
        <w:jc w:val="both"/>
        <w:rPr>
          <w:sz w:val="24"/>
          <w:szCs w:val="24"/>
          <w:lang w:val="ru-RU"/>
        </w:rPr>
      </w:pPr>
    </w:p>
    <w:sectPr w:rsidR="003443DC" w:rsidRPr="003443DC" w:rsidSect="00B045BB">
      <w:headerReference w:type="default" r:id="rId9"/>
      <w:footerReference w:type="default" r:id="rId10"/>
      <w:pgSz w:w="11906" w:h="16838"/>
      <w:pgMar w:top="1280" w:right="1274" w:bottom="127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791D3" w14:textId="77777777" w:rsidR="00B71A5B" w:rsidRDefault="00B71A5B" w:rsidP="00C62AF7">
      <w:pPr>
        <w:spacing w:after="0" w:line="240" w:lineRule="auto"/>
      </w:pPr>
      <w:r>
        <w:separator/>
      </w:r>
    </w:p>
  </w:endnote>
  <w:endnote w:type="continuationSeparator" w:id="0">
    <w:p w14:paraId="7A69CC38" w14:textId="77777777" w:rsidR="00B71A5B" w:rsidRDefault="00B71A5B" w:rsidP="00C62AF7">
      <w:pPr>
        <w:spacing w:after="0" w:line="240" w:lineRule="auto"/>
      </w:pPr>
      <w:r>
        <w:continuationSeparator/>
      </w:r>
    </w:p>
  </w:endnote>
  <w:endnote w:type="continuationNotice" w:id="1">
    <w:p w14:paraId="092A86AE" w14:textId="77777777" w:rsidR="00B71A5B" w:rsidRDefault="00B71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E6F06" w14:textId="77777777" w:rsidR="00B71A5B" w:rsidRDefault="00B71A5B" w:rsidP="00C62AF7">
      <w:pPr>
        <w:spacing w:after="0" w:line="240" w:lineRule="auto"/>
      </w:pPr>
      <w:r>
        <w:separator/>
      </w:r>
    </w:p>
  </w:footnote>
  <w:footnote w:type="continuationSeparator" w:id="0">
    <w:p w14:paraId="01DEEEAA" w14:textId="77777777" w:rsidR="00B71A5B" w:rsidRDefault="00B71A5B" w:rsidP="00C62AF7">
      <w:pPr>
        <w:spacing w:after="0" w:line="240" w:lineRule="auto"/>
      </w:pPr>
      <w:r>
        <w:continuationSeparator/>
      </w:r>
    </w:p>
  </w:footnote>
  <w:footnote w:type="continuationNotice" w:id="1">
    <w:p w14:paraId="415E521C" w14:textId="77777777" w:rsidR="00B71A5B" w:rsidRDefault="00B71A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B6531D"/>
    <w:multiLevelType w:val="multilevel"/>
    <w:tmpl w:val="A1AC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080A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7EA6"/>
    <w:rsid w:val="00062CCF"/>
    <w:rsid w:val="00070C9E"/>
    <w:rsid w:val="00073F57"/>
    <w:rsid w:val="000847FE"/>
    <w:rsid w:val="00091DE0"/>
    <w:rsid w:val="00093FF3"/>
    <w:rsid w:val="00095A98"/>
    <w:rsid w:val="000A4639"/>
    <w:rsid w:val="000B5642"/>
    <w:rsid w:val="000C06FE"/>
    <w:rsid w:val="000C0786"/>
    <w:rsid w:val="000C3984"/>
    <w:rsid w:val="000D0D3C"/>
    <w:rsid w:val="000D2A57"/>
    <w:rsid w:val="000D3097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0949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1F2693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B5149"/>
    <w:rsid w:val="002C0464"/>
    <w:rsid w:val="002C07F5"/>
    <w:rsid w:val="002C654A"/>
    <w:rsid w:val="002D452E"/>
    <w:rsid w:val="002D5F23"/>
    <w:rsid w:val="002F0F77"/>
    <w:rsid w:val="0030458B"/>
    <w:rsid w:val="003079C2"/>
    <w:rsid w:val="00307AF2"/>
    <w:rsid w:val="00313A2D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43DC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2F72"/>
    <w:rsid w:val="00414A36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2390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35505"/>
    <w:rsid w:val="00546CA6"/>
    <w:rsid w:val="0054769C"/>
    <w:rsid w:val="00547718"/>
    <w:rsid w:val="00555CA2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376AF"/>
    <w:rsid w:val="00646632"/>
    <w:rsid w:val="00647776"/>
    <w:rsid w:val="00661B1B"/>
    <w:rsid w:val="00671552"/>
    <w:rsid w:val="00672E43"/>
    <w:rsid w:val="00682EDE"/>
    <w:rsid w:val="00684421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4196F"/>
    <w:rsid w:val="00745FCD"/>
    <w:rsid w:val="00751092"/>
    <w:rsid w:val="00751698"/>
    <w:rsid w:val="0075189F"/>
    <w:rsid w:val="00753BB7"/>
    <w:rsid w:val="0075427D"/>
    <w:rsid w:val="007602E9"/>
    <w:rsid w:val="00761406"/>
    <w:rsid w:val="00763BDB"/>
    <w:rsid w:val="0077408B"/>
    <w:rsid w:val="007772E1"/>
    <w:rsid w:val="007865F0"/>
    <w:rsid w:val="007945D6"/>
    <w:rsid w:val="00796E1D"/>
    <w:rsid w:val="007B3077"/>
    <w:rsid w:val="007B39C1"/>
    <w:rsid w:val="007B4581"/>
    <w:rsid w:val="007B58F9"/>
    <w:rsid w:val="007C56F9"/>
    <w:rsid w:val="007C6A4C"/>
    <w:rsid w:val="007C78FE"/>
    <w:rsid w:val="007E5125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30A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D6E17"/>
    <w:rsid w:val="008E57EE"/>
    <w:rsid w:val="008F3EE4"/>
    <w:rsid w:val="008F53A5"/>
    <w:rsid w:val="008F5F45"/>
    <w:rsid w:val="008F7837"/>
    <w:rsid w:val="00906349"/>
    <w:rsid w:val="00910678"/>
    <w:rsid w:val="00916F70"/>
    <w:rsid w:val="00934D88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3FD8"/>
    <w:rsid w:val="00984BEE"/>
    <w:rsid w:val="00985200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D5CD6"/>
    <w:rsid w:val="009E2E5A"/>
    <w:rsid w:val="009E3CC3"/>
    <w:rsid w:val="009F12BD"/>
    <w:rsid w:val="00A11F47"/>
    <w:rsid w:val="00A122A4"/>
    <w:rsid w:val="00A171D4"/>
    <w:rsid w:val="00A24B52"/>
    <w:rsid w:val="00A32C6F"/>
    <w:rsid w:val="00A35FB9"/>
    <w:rsid w:val="00A42D27"/>
    <w:rsid w:val="00A44EEC"/>
    <w:rsid w:val="00A47748"/>
    <w:rsid w:val="00A5342F"/>
    <w:rsid w:val="00A61E87"/>
    <w:rsid w:val="00A733C0"/>
    <w:rsid w:val="00A85A4A"/>
    <w:rsid w:val="00A935B3"/>
    <w:rsid w:val="00AA11DB"/>
    <w:rsid w:val="00AA28A7"/>
    <w:rsid w:val="00AB233A"/>
    <w:rsid w:val="00AB2417"/>
    <w:rsid w:val="00AB4469"/>
    <w:rsid w:val="00AB630B"/>
    <w:rsid w:val="00AC34E8"/>
    <w:rsid w:val="00AC7029"/>
    <w:rsid w:val="00AD0FE3"/>
    <w:rsid w:val="00AD501F"/>
    <w:rsid w:val="00AD74F1"/>
    <w:rsid w:val="00AE1616"/>
    <w:rsid w:val="00AE226D"/>
    <w:rsid w:val="00AE2CEB"/>
    <w:rsid w:val="00AE3928"/>
    <w:rsid w:val="00AF4828"/>
    <w:rsid w:val="00B011DC"/>
    <w:rsid w:val="00B015D2"/>
    <w:rsid w:val="00B045BB"/>
    <w:rsid w:val="00B053B8"/>
    <w:rsid w:val="00B14742"/>
    <w:rsid w:val="00B21E21"/>
    <w:rsid w:val="00B24376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65F9C"/>
    <w:rsid w:val="00B703DA"/>
    <w:rsid w:val="00B7109E"/>
    <w:rsid w:val="00B71A5B"/>
    <w:rsid w:val="00B71D64"/>
    <w:rsid w:val="00B917CF"/>
    <w:rsid w:val="00BA0C00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32DB9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B39DB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E3D08"/>
    <w:rsid w:val="00DF0ADC"/>
    <w:rsid w:val="00E06465"/>
    <w:rsid w:val="00E22A84"/>
    <w:rsid w:val="00E23A71"/>
    <w:rsid w:val="00E2579F"/>
    <w:rsid w:val="00E349CD"/>
    <w:rsid w:val="00E40437"/>
    <w:rsid w:val="00E40873"/>
    <w:rsid w:val="00E43F9F"/>
    <w:rsid w:val="00E440C8"/>
    <w:rsid w:val="00E51C7E"/>
    <w:rsid w:val="00E55374"/>
    <w:rsid w:val="00E60518"/>
    <w:rsid w:val="00E8391D"/>
    <w:rsid w:val="00E91AD3"/>
    <w:rsid w:val="00E9257F"/>
    <w:rsid w:val="00EA4A2D"/>
    <w:rsid w:val="00EB2689"/>
    <w:rsid w:val="00EB457E"/>
    <w:rsid w:val="00EC201D"/>
    <w:rsid w:val="00ED1F40"/>
    <w:rsid w:val="00EE2EB4"/>
    <w:rsid w:val="00EF1667"/>
    <w:rsid w:val="00EF1C8F"/>
    <w:rsid w:val="00EF5429"/>
    <w:rsid w:val="00EF59BE"/>
    <w:rsid w:val="00F054F6"/>
    <w:rsid w:val="00F12715"/>
    <w:rsid w:val="00F216AB"/>
    <w:rsid w:val="00F21898"/>
    <w:rsid w:val="00F218D0"/>
    <w:rsid w:val="00F2284B"/>
    <w:rsid w:val="00F3262F"/>
    <w:rsid w:val="00F34E32"/>
    <w:rsid w:val="00F35E62"/>
    <w:rsid w:val="00F418D6"/>
    <w:rsid w:val="00F46691"/>
    <w:rsid w:val="00F5181F"/>
    <w:rsid w:val="00F555A0"/>
    <w:rsid w:val="00F60148"/>
    <w:rsid w:val="00F6198B"/>
    <w:rsid w:val="00F72968"/>
    <w:rsid w:val="00F76D3D"/>
    <w:rsid w:val="00F872FD"/>
    <w:rsid w:val="00F90EAB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372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D6E17"/>
    <w:pPr>
      <w:ind w:left="720"/>
      <w:contextualSpacing/>
    </w:pPr>
    <w:rPr>
      <w:lang w:val="lv-LV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D6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s@olse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Irīna Borovaja</cp:lastModifiedBy>
  <cp:revision>7</cp:revision>
  <dcterms:created xsi:type="dcterms:W3CDTF">2020-07-10T08:46:00Z</dcterms:created>
  <dcterms:modified xsi:type="dcterms:W3CDTF">2020-07-13T09:22:00Z</dcterms:modified>
</cp:coreProperties>
</file>