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DB2FFA2" w:rsidR="00B44512" w:rsidRPr="00B112B8" w:rsidRDefault="00B44512" w:rsidP="005E4497">
      <w:pPr>
        <w:spacing w:after="0" w:line="240" w:lineRule="auto"/>
        <w:jc w:val="right"/>
        <w:rPr>
          <w:b/>
          <w:lang w:val="lv-LV"/>
        </w:rPr>
      </w:pPr>
      <w:r w:rsidRPr="00B112B8">
        <w:rPr>
          <w:b/>
          <w:lang w:val="lv-LV"/>
        </w:rPr>
        <w:t>Paziņojums masu medijiem</w:t>
      </w:r>
    </w:p>
    <w:p w14:paraId="50188D1F" w14:textId="6FC7ABE1" w:rsidR="00B44512" w:rsidRPr="00B112B8" w:rsidRDefault="00C20CF3" w:rsidP="00B44512">
      <w:pPr>
        <w:spacing w:after="0" w:line="240" w:lineRule="auto"/>
        <w:jc w:val="right"/>
        <w:rPr>
          <w:b/>
          <w:lang w:val="lv-LV"/>
        </w:rPr>
      </w:pPr>
      <w:r>
        <w:rPr>
          <w:b/>
          <w:lang w:val="lv-LV"/>
        </w:rPr>
        <w:t>12</w:t>
      </w:r>
      <w:r w:rsidR="00DA7FCA" w:rsidRPr="00B112B8">
        <w:rPr>
          <w:b/>
          <w:lang w:val="lv-LV"/>
        </w:rPr>
        <w:t>.</w:t>
      </w:r>
      <w:r>
        <w:rPr>
          <w:b/>
          <w:lang w:val="lv-LV"/>
        </w:rPr>
        <w:t>01</w:t>
      </w:r>
      <w:r w:rsidR="007377BD" w:rsidRPr="00B112B8">
        <w:rPr>
          <w:b/>
          <w:lang w:val="lv-LV"/>
        </w:rPr>
        <w:t>.20</w:t>
      </w:r>
      <w:r w:rsidR="00390CF5" w:rsidRPr="00B112B8">
        <w:rPr>
          <w:b/>
          <w:lang w:val="lv-LV"/>
        </w:rPr>
        <w:t>2</w:t>
      </w:r>
      <w:r>
        <w:rPr>
          <w:b/>
          <w:lang w:val="lv-LV"/>
        </w:rPr>
        <w:t>1</w:t>
      </w:r>
      <w:r w:rsidR="00B44512" w:rsidRPr="00B112B8">
        <w:rPr>
          <w:b/>
          <w:lang w:val="lv-LV"/>
        </w:rPr>
        <w:t>.</w:t>
      </w:r>
    </w:p>
    <w:p w14:paraId="596E6553" w14:textId="77777777" w:rsidR="00042A1B" w:rsidRPr="00B112B8" w:rsidRDefault="00042A1B" w:rsidP="00B44512">
      <w:pPr>
        <w:spacing w:after="0" w:line="240" w:lineRule="auto"/>
        <w:jc w:val="right"/>
        <w:rPr>
          <w:b/>
          <w:lang w:val="lv-LV"/>
        </w:rPr>
      </w:pPr>
    </w:p>
    <w:p w14:paraId="131FE653" w14:textId="0606B0C4" w:rsidR="00BB6BE6" w:rsidRPr="00BB6BE6" w:rsidRDefault="00C20CF3" w:rsidP="006F637E">
      <w:pPr>
        <w:spacing w:after="0" w:line="240" w:lineRule="auto"/>
        <w:jc w:val="both"/>
        <w:rPr>
          <w:b/>
          <w:sz w:val="26"/>
          <w:szCs w:val="26"/>
          <w:lang w:val="lv-LV"/>
        </w:rPr>
      </w:pPr>
      <w:r>
        <w:rPr>
          <w:b/>
          <w:sz w:val="26"/>
          <w:szCs w:val="26"/>
          <w:lang w:val="lv-LV"/>
        </w:rPr>
        <w:t>Šodien stājas spēkā grozījumi OCTA likumā</w:t>
      </w:r>
    </w:p>
    <w:p w14:paraId="5B35296F" w14:textId="77777777" w:rsidR="00BB6BE6" w:rsidRDefault="00BB6BE6" w:rsidP="006F637E">
      <w:pPr>
        <w:spacing w:after="0" w:line="240" w:lineRule="auto"/>
        <w:jc w:val="both"/>
        <w:rPr>
          <w:b/>
          <w:sz w:val="28"/>
          <w:szCs w:val="28"/>
          <w:lang w:val="lv-LV"/>
        </w:rPr>
      </w:pPr>
    </w:p>
    <w:p w14:paraId="5E7FC0AC" w14:textId="0F9BCE95" w:rsidR="006F637E" w:rsidRPr="006F637E" w:rsidRDefault="00C20CF3" w:rsidP="006F637E">
      <w:pPr>
        <w:spacing w:after="0" w:line="240" w:lineRule="auto"/>
        <w:jc w:val="both"/>
        <w:rPr>
          <w:b/>
          <w:sz w:val="24"/>
          <w:szCs w:val="24"/>
          <w:lang w:val="lv-LV"/>
        </w:rPr>
      </w:pPr>
      <w:r>
        <w:rPr>
          <w:b/>
          <w:sz w:val="24"/>
          <w:szCs w:val="24"/>
          <w:lang w:val="lv-LV"/>
        </w:rPr>
        <w:t xml:space="preserve">No 12.janvāra stājas spēkā grozījumi OCTA likumā, kas paredz izmaiņas attiecībā uz </w:t>
      </w:r>
      <w:r w:rsidR="008950CA">
        <w:rPr>
          <w:b/>
          <w:sz w:val="24"/>
          <w:szCs w:val="24"/>
          <w:lang w:val="lv-LV"/>
        </w:rPr>
        <w:t xml:space="preserve">licencēto </w:t>
      </w:r>
      <w:r w:rsidR="00B83162">
        <w:rPr>
          <w:b/>
          <w:sz w:val="24"/>
          <w:szCs w:val="24"/>
          <w:lang w:val="lv-LV"/>
        </w:rPr>
        <w:t xml:space="preserve">pasažieru </w:t>
      </w:r>
      <w:proofErr w:type="spellStart"/>
      <w:r w:rsidR="008950CA">
        <w:rPr>
          <w:b/>
          <w:sz w:val="24"/>
          <w:szCs w:val="24"/>
          <w:lang w:val="lv-LV"/>
        </w:rPr>
        <w:t>komerc</w:t>
      </w:r>
      <w:r w:rsidR="00B83162">
        <w:rPr>
          <w:b/>
          <w:sz w:val="24"/>
          <w:szCs w:val="24"/>
          <w:lang w:val="lv-LV"/>
        </w:rPr>
        <w:t>pārvadātājiem</w:t>
      </w:r>
      <w:proofErr w:type="spellEnd"/>
      <w:r w:rsidR="00B83162">
        <w:rPr>
          <w:b/>
          <w:sz w:val="24"/>
          <w:szCs w:val="24"/>
          <w:lang w:val="lv-LV"/>
        </w:rPr>
        <w:t xml:space="preserve">, </w:t>
      </w:r>
      <w:r>
        <w:rPr>
          <w:b/>
          <w:sz w:val="24"/>
          <w:szCs w:val="24"/>
          <w:lang w:val="lv-LV"/>
        </w:rPr>
        <w:t>taksometru vadītājiem un personām ar invaliditāti. “OCTA likuma grozījumi, kas tika apstiprināti 2020.gada beigās paredz vairāku likuma normu izmaiņas – daļa no tām stājas spēkā ar šodienu, bet vēl vairākas izmaiņas stāsies spēkā šī gada 1.februārī un 1.jūlijā,” stāsta Latvijas Transportlīdzekļu apdrošinātāju biroja (turpmāk – LTAB) valdes priekšsēdētājs Jānis Abāšins.</w:t>
      </w:r>
    </w:p>
    <w:p w14:paraId="660F64D1" w14:textId="77777777" w:rsidR="006F637E" w:rsidRPr="006F637E" w:rsidRDefault="006F637E" w:rsidP="006F637E">
      <w:pPr>
        <w:spacing w:after="0" w:line="240" w:lineRule="auto"/>
        <w:jc w:val="both"/>
        <w:rPr>
          <w:b/>
          <w:sz w:val="24"/>
          <w:szCs w:val="24"/>
          <w:lang w:val="lv-LV"/>
        </w:rPr>
      </w:pPr>
    </w:p>
    <w:p w14:paraId="72B7C90E" w14:textId="2DDF335B" w:rsidR="006F637E" w:rsidRPr="003A7D96" w:rsidRDefault="00C20CF3" w:rsidP="006F637E">
      <w:pPr>
        <w:spacing w:after="0" w:line="240" w:lineRule="auto"/>
        <w:jc w:val="both"/>
        <w:rPr>
          <w:sz w:val="24"/>
          <w:szCs w:val="24"/>
          <w:lang w:val="lv-LV"/>
        </w:rPr>
      </w:pPr>
      <w:r>
        <w:rPr>
          <w:sz w:val="24"/>
          <w:szCs w:val="24"/>
          <w:lang w:val="lv-LV"/>
        </w:rPr>
        <w:t xml:space="preserve">OCTA likuma izmaiņas, kuras stājas spēkā no </w:t>
      </w:r>
      <w:r w:rsidRPr="00FE0240">
        <w:rPr>
          <w:b/>
          <w:bCs/>
          <w:sz w:val="24"/>
          <w:szCs w:val="24"/>
          <w:u w:val="single"/>
          <w:lang w:val="lv-LV"/>
        </w:rPr>
        <w:t>12.janvāra</w:t>
      </w:r>
      <w:r>
        <w:rPr>
          <w:sz w:val="24"/>
          <w:szCs w:val="24"/>
          <w:lang w:val="lv-LV"/>
        </w:rPr>
        <w:t xml:space="preserve">, paredz, ka turpmāk </w:t>
      </w:r>
      <w:r w:rsidRPr="00C20CF3">
        <w:rPr>
          <w:sz w:val="24"/>
          <w:szCs w:val="24"/>
          <w:lang w:val="lv-LV"/>
        </w:rPr>
        <w:t xml:space="preserve">personas ar invaliditāti  varēs apdrošināt tikai </w:t>
      </w:r>
      <w:r>
        <w:rPr>
          <w:sz w:val="24"/>
          <w:szCs w:val="24"/>
          <w:lang w:val="lv-LV"/>
        </w:rPr>
        <w:t>vienu tās īpašumā esošu</w:t>
      </w:r>
      <w:r w:rsidRPr="00C20CF3">
        <w:rPr>
          <w:sz w:val="24"/>
          <w:szCs w:val="24"/>
          <w:lang w:val="lv-LV"/>
        </w:rPr>
        <w:t xml:space="preserve"> vieglo </w:t>
      </w:r>
      <w:r>
        <w:rPr>
          <w:sz w:val="24"/>
          <w:szCs w:val="24"/>
          <w:lang w:val="lv-LV"/>
        </w:rPr>
        <w:t>transportlīdzekli ar pilnu masu</w:t>
      </w:r>
      <w:r w:rsidRPr="00C20CF3">
        <w:rPr>
          <w:sz w:val="24"/>
          <w:szCs w:val="24"/>
          <w:lang w:val="lv-LV"/>
        </w:rPr>
        <w:t xml:space="preserve"> līdz 3,5 t</w:t>
      </w:r>
      <w:r>
        <w:rPr>
          <w:sz w:val="24"/>
          <w:szCs w:val="24"/>
          <w:lang w:val="lv-LV"/>
        </w:rPr>
        <w:t xml:space="preserve">onnām. “Šī likuma izmaiņa skaidrojama ar līdz šim novēroto tendenci, ka atsevišķi autovadītāji pārreģistrēja savus spēkratus personām ar invaliditāti, tādējādi saņemot OCTA likumā paredzētās atlaides polises iegādei,” skaidro J.Abāšins, piebilstot, ka lielākais autoparks, kas </w:t>
      </w:r>
      <w:r w:rsidR="00163DFE">
        <w:rPr>
          <w:sz w:val="24"/>
          <w:szCs w:val="24"/>
          <w:lang w:val="lv-LV"/>
        </w:rPr>
        <w:t>reģistrēts personas ar invaliditāti īpašumā sastāda pat vairākus desmitus transportlīdzekļu.</w:t>
      </w:r>
    </w:p>
    <w:p w14:paraId="12788FDD" w14:textId="3633C3CA" w:rsidR="00A71084" w:rsidRDefault="00A71084" w:rsidP="006F637E">
      <w:pPr>
        <w:spacing w:after="0" w:line="240" w:lineRule="auto"/>
        <w:jc w:val="both"/>
        <w:rPr>
          <w:sz w:val="24"/>
          <w:szCs w:val="24"/>
          <w:lang w:val="lv-LV"/>
        </w:rPr>
      </w:pPr>
    </w:p>
    <w:p w14:paraId="4F723667" w14:textId="05EEDDBA" w:rsidR="00A71084" w:rsidRDefault="00163DFE" w:rsidP="006F637E">
      <w:pPr>
        <w:spacing w:after="0" w:line="240" w:lineRule="auto"/>
        <w:jc w:val="both"/>
        <w:rPr>
          <w:sz w:val="24"/>
          <w:szCs w:val="24"/>
          <w:lang w:val="lv-LV"/>
        </w:rPr>
      </w:pPr>
      <w:r>
        <w:rPr>
          <w:sz w:val="24"/>
          <w:szCs w:val="24"/>
          <w:lang w:val="lv-LV"/>
        </w:rPr>
        <w:t xml:space="preserve">Tāpat </w:t>
      </w:r>
      <w:r w:rsidR="00FE0240" w:rsidRPr="00FE0240">
        <w:rPr>
          <w:b/>
          <w:bCs/>
          <w:sz w:val="24"/>
          <w:szCs w:val="24"/>
          <w:u w:val="single"/>
          <w:lang w:val="lv-LV"/>
        </w:rPr>
        <w:t>12.janvāra</w:t>
      </w:r>
      <w:r>
        <w:rPr>
          <w:sz w:val="24"/>
          <w:szCs w:val="24"/>
          <w:lang w:val="lv-LV"/>
        </w:rPr>
        <w:t xml:space="preserve"> stājas spēkā OCTA likuma grozījumi, kas izmaina kārtību, kas līdz šim paredzēja apdrošināšanas līguma pārtraukšanu </w:t>
      </w:r>
      <w:r w:rsidR="008950CA">
        <w:rPr>
          <w:sz w:val="24"/>
          <w:szCs w:val="24"/>
          <w:lang w:val="lv-LV"/>
        </w:rPr>
        <w:t xml:space="preserve">pasažieru </w:t>
      </w:r>
      <w:proofErr w:type="spellStart"/>
      <w:r w:rsidR="008950CA">
        <w:rPr>
          <w:sz w:val="24"/>
          <w:szCs w:val="24"/>
          <w:lang w:val="lv-LV"/>
        </w:rPr>
        <w:t>komerc</w:t>
      </w:r>
      <w:r>
        <w:rPr>
          <w:sz w:val="24"/>
          <w:szCs w:val="24"/>
          <w:lang w:val="lv-LV"/>
        </w:rPr>
        <w:t>pārvadātājiem</w:t>
      </w:r>
      <w:proofErr w:type="spellEnd"/>
      <w:r>
        <w:rPr>
          <w:sz w:val="24"/>
          <w:szCs w:val="24"/>
          <w:lang w:val="lv-LV"/>
        </w:rPr>
        <w:t>, ja iestājies pārtraukums tā licences kartiņā</w:t>
      </w:r>
      <w:r w:rsidR="008950CA">
        <w:rPr>
          <w:sz w:val="24"/>
          <w:szCs w:val="24"/>
          <w:lang w:val="lv-LV"/>
        </w:rPr>
        <w:t>,</w:t>
      </w:r>
      <w:r>
        <w:rPr>
          <w:sz w:val="24"/>
          <w:szCs w:val="24"/>
          <w:lang w:val="lv-LV"/>
        </w:rPr>
        <w:t xml:space="preserve"> </w:t>
      </w:r>
      <w:r w:rsidR="008950CA">
        <w:rPr>
          <w:sz w:val="24"/>
          <w:szCs w:val="24"/>
          <w:lang w:val="lv-LV"/>
        </w:rPr>
        <w:t xml:space="preserve">un taksometru vadītājiem, ja </w:t>
      </w:r>
      <w:r>
        <w:rPr>
          <w:sz w:val="24"/>
          <w:szCs w:val="24"/>
          <w:lang w:val="lv-LV"/>
        </w:rPr>
        <w:t>mainījusies taksometra valsts reģistrācijas numura zīme. “Turpmāk šādos gadījumos apdrošināšanas līgums pārtraukts netiks</w:t>
      </w:r>
      <w:r w:rsidR="00F46282">
        <w:rPr>
          <w:sz w:val="24"/>
          <w:szCs w:val="24"/>
          <w:lang w:val="lv-LV"/>
        </w:rPr>
        <w:t>,</w:t>
      </w:r>
      <w:r>
        <w:rPr>
          <w:sz w:val="24"/>
          <w:szCs w:val="24"/>
          <w:lang w:val="lv-LV"/>
        </w:rPr>
        <w:t xml:space="preserve"> un </w:t>
      </w:r>
      <w:r w:rsidR="00F46282">
        <w:rPr>
          <w:sz w:val="24"/>
          <w:szCs w:val="24"/>
          <w:lang w:val="lv-LV"/>
        </w:rPr>
        <w:t xml:space="preserve">esošā </w:t>
      </w:r>
      <w:r>
        <w:rPr>
          <w:sz w:val="24"/>
          <w:szCs w:val="24"/>
          <w:lang w:val="lv-LV"/>
        </w:rPr>
        <w:t>OCTA polise paliks spēkā,” informē LTAB valdes priekšsēdētājs.</w:t>
      </w:r>
    </w:p>
    <w:p w14:paraId="62163C3E" w14:textId="0A11FF34" w:rsidR="00163DFE" w:rsidRDefault="00163DFE" w:rsidP="006F637E">
      <w:pPr>
        <w:spacing w:after="0" w:line="240" w:lineRule="auto"/>
        <w:jc w:val="both"/>
        <w:rPr>
          <w:sz w:val="24"/>
          <w:szCs w:val="24"/>
          <w:lang w:val="lv-LV"/>
        </w:rPr>
      </w:pPr>
    </w:p>
    <w:p w14:paraId="6152E10D" w14:textId="77777777" w:rsidR="00FE0240" w:rsidRDefault="00163DFE" w:rsidP="006F637E">
      <w:pPr>
        <w:spacing w:after="0" w:line="240" w:lineRule="auto"/>
        <w:jc w:val="both"/>
        <w:rPr>
          <w:sz w:val="24"/>
          <w:szCs w:val="24"/>
          <w:lang w:val="lv-LV"/>
        </w:rPr>
      </w:pPr>
      <w:r>
        <w:rPr>
          <w:sz w:val="24"/>
          <w:szCs w:val="24"/>
          <w:lang w:val="lv-LV"/>
        </w:rPr>
        <w:t xml:space="preserve">Jāatgādina, ka 17.12.2020. Saeimā pieņemtie OCTA likuma grozījumi </w:t>
      </w:r>
      <w:r w:rsidR="00F46282">
        <w:rPr>
          <w:sz w:val="24"/>
          <w:szCs w:val="24"/>
          <w:lang w:val="lv-LV"/>
        </w:rPr>
        <w:t xml:space="preserve">tāpat </w:t>
      </w:r>
      <w:r>
        <w:rPr>
          <w:sz w:val="24"/>
          <w:szCs w:val="24"/>
          <w:lang w:val="lv-LV"/>
        </w:rPr>
        <w:t xml:space="preserve">paredz, ka no šī gada </w:t>
      </w:r>
      <w:r w:rsidRPr="00FE0240">
        <w:rPr>
          <w:b/>
          <w:bCs/>
          <w:sz w:val="24"/>
          <w:szCs w:val="24"/>
          <w:u w:val="single"/>
          <w:lang w:val="lv-LV"/>
        </w:rPr>
        <w:t>1.februāra</w:t>
      </w:r>
      <w:r>
        <w:rPr>
          <w:sz w:val="24"/>
          <w:szCs w:val="24"/>
          <w:lang w:val="lv-LV"/>
        </w:rPr>
        <w:t xml:space="preserve"> </w:t>
      </w:r>
      <w:r w:rsidR="00F46282" w:rsidRPr="00F46282">
        <w:rPr>
          <w:sz w:val="24"/>
          <w:szCs w:val="24"/>
          <w:lang w:val="lv-LV"/>
        </w:rPr>
        <w:t xml:space="preserve">OCTA nebūs </w:t>
      </w:r>
      <w:r w:rsidR="00F46282">
        <w:rPr>
          <w:sz w:val="24"/>
          <w:szCs w:val="24"/>
          <w:lang w:val="lv-LV"/>
        </w:rPr>
        <w:t>jāiegādājas</w:t>
      </w:r>
      <w:r w:rsidR="00F46282" w:rsidRPr="00F46282">
        <w:rPr>
          <w:sz w:val="24"/>
          <w:szCs w:val="24"/>
          <w:lang w:val="lv-LV"/>
        </w:rPr>
        <w:t xml:space="preserve"> spec</w:t>
      </w:r>
      <w:r w:rsidR="00F46282">
        <w:rPr>
          <w:sz w:val="24"/>
          <w:szCs w:val="24"/>
          <w:lang w:val="lv-LV"/>
        </w:rPr>
        <w:t>ializētajai</w:t>
      </w:r>
      <w:r w:rsidR="00F46282" w:rsidRPr="00F46282">
        <w:rPr>
          <w:sz w:val="24"/>
          <w:szCs w:val="24"/>
          <w:lang w:val="lv-LV"/>
        </w:rPr>
        <w:t xml:space="preserve"> milit</w:t>
      </w:r>
      <w:r w:rsidR="00F46282">
        <w:rPr>
          <w:sz w:val="24"/>
          <w:szCs w:val="24"/>
          <w:lang w:val="lv-LV"/>
        </w:rPr>
        <w:t>ārai</w:t>
      </w:r>
      <w:r w:rsidR="00F46282" w:rsidRPr="00F46282">
        <w:rPr>
          <w:sz w:val="24"/>
          <w:szCs w:val="24"/>
          <w:lang w:val="lv-LV"/>
        </w:rPr>
        <w:t xml:space="preserve"> tehnikai</w:t>
      </w:r>
      <w:r w:rsidR="005C32D8">
        <w:rPr>
          <w:sz w:val="24"/>
          <w:szCs w:val="24"/>
          <w:lang w:val="lv-LV"/>
        </w:rPr>
        <w:t xml:space="preserve"> – to iespējami radītos</w:t>
      </w:r>
      <w:r w:rsidR="00457AD6">
        <w:rPr>
          <w:sz w:val="24"/>
          <w:szCs w:val="24"/>
          <w:lang w:val="lv-LV"/>
        </w:rPr>
        <w:t xml:space="preserve"> zaudējumus segs </w:t>
      </w:r>
      <w:r w:rsidR="00441EC8">
        <w:rPr>
          <w:sz w:val="24"/>
          <w:szCs w:val="24"/>
          <w:lang w:val="lv-LV"/>
        </w:rPr>
        <w:t xml:space="preserve">OCTA </w:t>
      </w:r>
      <w:r w:rsidR="00457AD6">
        <w:rPr>
          <w:sz w:val="24"/>
          <w:szCs w:val="24"/>
          <w:lang w:val="lv-LV"/>
        </w:rPr>
        <w:t>Garantijas fon</w:t>
      </w:r>
      <w:r w:rsidR="00441EC8">
        <w:rPr>
          <w:sz w:val="24"/>
          <w:szCs w:val="24"/>
          <w:lang w:val="lv-LV"/>
        </w:rPr>
        <w:t>d</w:t>
      </w:r>
      <w:r w:rsidR="00457AD6">
        <w:rPr>
          <w:sz w:val="24"/>
          <w:szCs w:val="24"/>
          <w:lang w:val="lv-LV"/>
        </w:rPr>
        <w:t>s, kas tos pēc tam pieprasīs</w:t>
      </w:r>
      <w:r w:rsidR="005C32D8">
        <w:rPr>
          <w:sz w:val="24"/>
          <w:szCs w:val="24"/>
          <w:lang w:val="lv-LV"/>
        </w:rPr>
        <w:t xml:space="preserve"> kompensēt</w:t>
      </w:r>
      <w:r w:rsidR="00457AD6">
        <w:rPr>
          <w:sz w:val="24"/>
          <w:szCs w:val="24"/>
          <w:lang w:val="lv-LV"/>
        </w:rPr>
        <w:t xml:space="preserve"> Aizsardzības ministrijai</w:t>
      </w:r>
      <w:r w:rsidR="00F46282">
        <w:rPr>
          <w:sz w:val="24"/>
          <w:szCs w:val="24"/>
          <w:lang w:val="lv-LV"/>
        </w:rPr>
        <w:t xml:space="preserve">. </w:t>
      </w:r>
    </w:p>
    <w:p w14:paraId="1B9B23BF" w14:textId="77777777" w:rsidR="00FE0240" w:rsidRDefault="00FE0240" w:rsidP="006F637E">
      <w:pPr>
        <w:spacing w:after="0" w:line="240" w:lineRule="auto"/>
        <w:jc w:val="both"/>
        <w:rPr>
          <w:sz w:val="24"/>
          <w:szCs w:val="24"/>
          <w:lang w:val="lv-LV"/>
        </w:rPr>
      </w:pPr>
    </w:p>
    <w:p w14:paraId="6F7817D9" w14:textId="43908DC2" w:rsidR="00163DFE" w:rsidRPr="00F46282" w:rsidRDefault="00F46282" w:rsidP="006F637E">
      <w:pPr>
        <w:spacing w:after="0" w:line="240" w:lineRule="auto"/>
        <w:jc w:val="both"/>
        <w:rPr>
          <w:sz w:val="24"/>
          <w:szCs w:val="24"/>
          <w:lang w:val="lv-LV"/>
        </w:rPr>
      </w:pPr>
      <w:r>
        <w:rPr>
          <w:sz w:val="24"/>
          <w:szCs w:val="24"/>
          <w:lang w:val="lv-LV"/>
        </w:rPr>
        <w:t xml:space="preserve">Savukārt no </w:t>
      </w:r>
      <w:r w:rsidRPr="00FE0240">
        <w:rPr>
          <w:b/>
          <w:bCs/>
          <w:sz w:val="24"/>
          <w:szCs w:val="24"/>
          <w:u w:val="single"/>
          <w:lang w:val="lv-LV"/>
        </w:rPr>
        <w:t>1.jūlija</w:t>
      </w:r>
      <w:r w:rsidRPr="00F46282">
        <w:rPr>
          <w:sz w:val="24"/>
          <w:szCs w:val="24"/>
          <w:lang w:val="lv-LV"/>
        </w:rPr>
        <w:t xml:space="preserve"> </w:t>
      </w:r>
      <w:r>
        <w:rPr>
          <w:sz w:val="24"/>
          <w:szCs w:val="24"/>
          <w:lang w:val="lv-LV"/>
        </w:rPr>
        <w:t>OCTA</w:t>
      </w:r>
      <w:r w:rsidRPr="00F46282">
        <w:rPr>
          <w:sz w:val="24"/>
          <w:szCs w:val="24"/>
          <w:lang w:val="lv-LV"/>
        </w:rPr>
        <w:t xml:space="preserve"> polisi varēs iegādāties uz īsāku termiņu – 30 dienām. Uz šādu periodu līgumu varēs slēgt arī par transportlīdzekli, kuram ir piešķirts vēsturiskā spēkrata statuss. Savukārt ģimenes, kurās ir bērni ar invaliditāti, polisi varēs iegādāties par 40% lētāk</w:t>
      </w:r>
      <w:r>
        <w:rPr>
          <w:sz w:val="24"/>
          <w:szCs w:val="24"/>
          <w:lang w:val="lv-LV"/>
        </w:rPr>
        <w:t>.</w:t>
      </w:r>
    </w:p>
    <w:p w14:paraId="2C38B179" w14:textId="77777777" w:rsidR="006F637E" w:rsidRPr="006F637E" w:rsidRDefault="006F637E" w:rsidP="006F637E">
      <w:pPr>
        <w:spacing w:after="0" w:line="240" w:lineRule="auto"/>
        <w:jc w:val="both"/>
        <w:rPr>
          <w:sz w:val="24"/>
          <w:szCs w:val="24"/>
          <w:lang w:val="lv-LV"/>
        </w:rPr>
      </w:pPr>
    </w:p>
    <w:p w14:paraId="54EADA99" w14:textId="601CC5DF" w:rsidR="00605F87" w:rsidRPr="00EE207A" w:rsidRDefault="00605F87" w:rsidP="00605F87">
      <w:pPr>
        <w:spacing w:after="0" w:line="240" w:lineRule="auto"/>
        <w:jc w:val="both"/>
        <w:rPr>
          <w:sz w:val="24"/>
          <w:szCs w:val="24"/>
          <w:lang w:val="lv-LV"/>
        </w:rPr>
      </w:pPr>
      <w:r w:rsidRPr="00EE207A">
        <w:rPr>
          <w:sz w:val="24"/>
          <w:szCs w:val="24"/>
          <w:lang w:val="lv-LV"/>
        </w:rPr>
        <w:t xml:space="preserve">1997. gadā Latvijā tika ieviesta OCTA sistēma. Tiesības veikt OCTA apdrošināšanu Latvijā ir AAS “Balta”, AAS “Baltijas Apdrošināšanas Nams”, AAS “BTA </w:t>
      </w:r>
      <w:proofErr w:type="spellStart"/>
      <w:r w:rsidRPr="00EE207A">
        <w:rPr>
          <w:sz w:val="24"/>
          <w:szCs w:val="24"/>
          <w:lang w:val="lv-LV"/>
        </w:rPr>
        <w:t>Baltic</w:t>
      </w:r>
      <w:proofErr w:type="spellEnd"/>
      <w:r w:rsidRPr="00EE207A">
        <w:rPr>
          <w:sz w:val="24"/>
          <w:szCs w:val="24"/>
          <w:lang w:val="lv-LV"/>
        </w:rPr>
        <w:t xml:space="preserve"> </w:t>
      </w:r>
      <w:proofErr w:type="spellStart"/>
      <w:r w:rsidRPr="00EE207A">
        <w:rPr>
          <w:sz w:val="24"/>
          <w:szCs w:val="24"/>
          <w:lang w:val="lv-LV"/>
        </w:rPr>
        <w:t>Insurance</w:t>
      </w:r>
      <w:proofErr w:type="spellEnd"/>
      <w:r w:rsidRPr="00EE207A">
        <w:rPr>
          <w:sz w:val="24"/>
          <w:szCs w:val="24"/>
          <w:lang w:val="lv-LV"/>
        </w:rPr>
        <w:t xml:space="preserve"> </w:t>
      </w:r>
      <w:proofErr w:type="spellStart"/>
      <w:r w:rsidRPr="00EE207A">
        <w:rPr>
          <w:sz w:val="24"/>
          <w:szCs w:val="24"/>
          <w:lang w:val="lv-LV"/>
        </w:rPr>
        <w:t>Company</w:t>
      </w:r>
      <w:proofErr w:type="spellEnd"/>
      <w:r w:rsidRPr="00EE207A">
        <w:rPr>
          <w:sz w:val="24"/>
          <w:szCs w:val="24"/>
          <w:lang w:val="lv-LV"/>
        </w:rPr>
        <w:t>”, “</w:t>
      </w:r>
      <w:proofErr w:type="spellStart"/>
      <w:r w:rsidRPr="00EE207A">
        <w:rPr>
          <w:sz w:val="24"/>
          <w:szCs w:val="24"/>
          <w:lang w:val="lv-LV"/>
        </w:rPr>
        <w:t>Compensa</w:t>
      </w:r>
      <w:proofErr w:type="spellEnd"/>
      <w:r w:rsidRPr="00EE207A">
        <w:rPr>
          <w:sz w:val="24"/>
          <w:szCs w:val="24"/>
          <w:lang w:val="lv-LV"/>
        </w:rPr>
        <w:t xml:space="preserve"> </w:t>
      </w:r>
      <w:proofErr w:type="spellStart"/>
      <w:r w:rsidRPr="00EE207A">
        <w:rPr>
          <w:sz w:val="24"/>
          <w:szCs w:val="24"/>
          <w:lang w:val="lv-LV"/>
        </w:rPr>
        <w:t>Vienna</w:t>
      </w:r>
      <w:proofErr w:type="spellEnd"/>
      <w:r w:rsidRPr="00EE207A">
        <w:rPr>
          <w:sz w:val="24"/>
          <w:szCs w:val="24"/>
          <w:lang w:val="lv-LV"/>
        </w:rPr>
        <w:t xml:space="preserve"> </w:t>
      </w:r>
      <w:proofErr w:type="spellStart"/>
      <w:r w:rsidRPr="00EE207A">
        <w:rPr>
          <w:sz w:val="24"/>
          <w:szCs w:val="24"/>
          <w:lang w:val="lv-LV"/>
        </w:rPr>
        <w:t>Insurance</w:t>
      </w:r>
      <w:proofErr w:type="spellEnd"/>
      <w:r w:rsidRPr="00EE207A">
        <w:rPr>
          <w:sz w:val="24"/>
          <w:szCs w:val="24"/>
          <w:lang w:val="lv-LV"/>
        </w:rPr>
        <w:t xml:space="preserve"> </w:t>
      </w:r>
      <w:proofErr w:type="spellStart"/>
      <w:r w:rsidRPr="00EE207A">
        <w:rPr>
          <w:sz w:val="24"/>
          <w:szCs w:val="24"/>
          <w:lang w:val="lv-LV"/>
        </w:rPr>
        <w:t>Group</w:t>
      </w:r>
      <w:proofErr w:type="spellEnd"/>
      <w:r w:rsidRPr="00EE207A">
        <w:rPr>
          <w:sz w:val="24"/>
          <w:szCs w:val="24"/>
          <w:lang w:val="lv-LV"/>
        </w:rPr>
        <w:t>” ADB Latvijas filiāle, “ERGO Insurance” SE Latvijas filiāle, ADB “Gjensidige” Latvijas filiāle, “</w:t>
      </w:r>
      <w:proofErr w:type="spellStart"/>
      <w:r w:rsidRPr="00EE207A">
        <w:rPr>
          <w:sz w:val="24"/>
          <w:szCs w:val="24"/>
          <w:lang w:val="lv-LV"/>
        </w:rPr>
        <w:t>If</w:t>
      </w:r>
      <w:proofErr w:type="spellEnd"/>
      <w:r w:rsidRPr="00EE207A">
        <w:rPr>
          <w:sz w:val="24"/>
          <w:szCs w:val="24"/>
          <w:lang w:val="lv-LV"/>
        </w:rPr>
        <w:t xml:space="preserve"> P&amp;C Insurance” AS Latvijas filiāle</w:t>
      </w:r>
      <w:r w:rsidR="00CB24EC" w:rsidRPr="00EE207A">
        <w:rPr>
          <w:sz w:val="24"/>
          <w:szCs w:val="24"/>
          <w:lang w:val="lv-LV"/>
        </w:rPr>
        <w:t xml:space="preserve"> </w:t>
      </w:r>
      <w:r w:rsidRPr="00EE207A">
        <w:rPr>
          <w:sz w:val="24"/>
          <w:szCs w:val="24"/>
          <w:lang w:val="lv-LV"/>
        </w:rPr>
        <w:t>un “Swedbank P&amp;C Insurance” AS Latvijas filiāle.</w:t>
      </w:r>
    </w:p>
    <w:p w14:paraId="363D3D13" w14:textId="77777777" w:rsidR="006C3376" w:rsidRPr="00B112B8" w:rsidRDefault="006C3376" w:rsidP="006C3376">
      <w:pPr>
        <w:spacing w:after="0" w:line="240" w:lineRule="auto"/>
        <w:rPr>
          <w:sz w:val="20"/>
          <w:szCs w:val="20"/>
          <w:lang w:val="lv-LV"/>
        </w:rPr>
      </w:pPr>
    </w:p>
    <w:p w14:paraId="35F67807" w14:textId="2479F941"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Papildus informācija</w:t>
      </w:r>
    </w:p>
    <w:p w14:paraId="4B67728B"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LTAB sabiedrisko attiecību konsultants</w:t>
      </w:r>
    </w:p>
    <w:p w14:paraId="5AA21BB5"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Gints Lazdiņš</w:t>
      </w:r>
    </w:p>
    <w:p w14:paraId="69A6FE67" w14:textId="424FC530" w:rsidR="00617E51" w:rsidRPr="00B112B8" w:rsidRDefault="00E22A84" w:rsidP="001A0DF5">
      <w:pPr>
        <w:spacing w:after="0" w:line="240" w:lineRule="auto"/>
        <w:jc w:val="right"/>
        <w:rPr>
          <w:sz w:val="20"/>
          <w:szCs w:val="20"/>
          <w:lang w:val="lv-LV"/>
        </w:rPr>
      </w:pPr>
      <w:proofErr w:type="spellStart"/>
      <w:r w:rsidRPr="00B112B8">
        <w:rPr>
          <w:rFonts w:cs="Times New Roman"/>
          <w:bCs/>
          <w:i/>
          <w:sz w:val="20"/>
          <w:szCs w:val="20"/>
          <w:lang w:val="lv-LV"/>
        </w:rPr>
        <w:t>Tālr</w:t>
      </w:r>
      <w:proofErr w:type="spellEnd"/>
      <w:r w:rsidRPr="00B112B8">
        <w:rPr>
          <w:rFonts w:cs="Times New Roman"/>
          <w:bCs/>
          <w:i/>
          <w:sz w:val="20"/>
          <w:szCs w:val="20"/>
          <w:lang w:val="lv-LV"/>
        </w:rPr>
        <w:t>: +371 29442282, E-pasts: gints@olsen.lv</w:t>
      </w:r>
    </w:p>
    <w:sectPr w:rsidR="00617E51" w:rsidRPr="00B112B8" w:rsidSect="006F637E">
      <w:headerReference w:type="default" r:id="rId7"/>
      <w:footerReference w:type="default" r:id="rId8"/>
      <w:pgSz w:w="11906" w:h="16838"/>
      <w:pgMar w:top="1280" w:right="1416"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C4A97" w14:textId="77777777" w:rsidR="001130F2" w:rsidRDefault="001130F2" w:rsidP="00C62AF7">
      <w:pPr>
        <w:spacing w:after="0" w:line="240" w:lineRule="auto"/>
      </w:pPr>
      <w:r>
        <w:separator/>
      </w:r>
    </w:p>
  </w:endnote>
  <w:endnote w:type="continuationSeparator" w:id="0">
    <w:p w14:paraId="73B80213" w14:textId="77777777" w:rsidR="001130F2" w:rsidRDefault="001130F2" w:rsidP="00C62AF7">
      <w:pPr>
        <w:spacing w:after="0" w:line="240" w:lineRule="auto"/>
      </w:pPr>
      <w:r>
        <w:continuationSeparator/>
      </w:r>
    </w:p>
  </w:endnote>
  <w:endnote w:type="continuationNotice" w:id="1">
    <w:p w14:paraId="78E313D5" w14:textId="77777777" w:rsidR="001130F2" w:rsidRDefault="00113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71C9B" w14:textId="77777777" w:rsidR="001130F2" w:rsidRDefault="001130F2" w:rsidP="00C62AF7">
      <w:pPr>
        <w:spacing w:after="0" w:line="240" w:lineRule="auto"/>
      </w:pPr>
      <w:r>
        <w:separator/>
      </w:r>
    </w:p>
  </w:footnote>
  <w:footnote w:type="continuationSeparator" w:id="0">
    <w:p w14:paraId="4539C2A1" w14:textId="77777777" w:rsidR="001130F2" w:rsidRDefault="001130F2" w:rsidP="00C62AF7">
      <w:pPr>
        <w:spacing w:after="0" w:line="240" w:lineRule="auto"/>
      </w:pPr>
      <w:r>
        <w:continuationSeparator/>
      </w:r>
    </w:p>
  </w:footnote>
  <w:footnote w:type="continuationNotice" w:id="1">
    <w:p w14:paraId="329EDC06" w14:textId="77777777" w:rsidR="001130F2" w:rsidRDefault="00113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7740E"/>
    <w:rsid w:val="000847FE"/>
    <w:rsid w:val="00091DE0"/>
    <w:rsid w:val="00091DED"/>
    <w:rsid w:val="00093FF3"/>
    <w:rsid w:val="00095A98"/>
    <w:rsid w:val="000A4639"/>
    <w:rsid w:val="000B32EB"/>
    <w:rsid w:val="000B5642"/>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130F2"/>
    <w:rsid w:val="00120068"/>
    <w:rsid w:val="001205E8"/>
    <w:rsid w:val="0012264C"/>
    <w:rsid w:val="00126876"/>
    <w:rsid w:val="00131772"/>
    <w:rsid w:val="001331AD"/>
    <w:rsid w:val="0013589D"/>
    <w:rsid w:val="00137C61"/>
    <w:rsid w:val="00143485"/>
    <w:rsid w:val="00144B7F"/>
    <w:rsid w:val="0014685E"/>
    <w:rsid w:val="00157DD1"/>
    <w:rsid w:val="00163DFE"/>
    <w:rsid w:val="001662C0"/>
    <w:rsid w:val="00170916"/>
    <w:rsid w:val="00171015"/>
    <w:rsid w:val="00181352"/>
    <w:rsid w:val="001A0DF5"/>
    <w:rsid w:val="001A5528"/>
    <w:rsid w:val="001B2061"/>
    <w:rsid w:val="001B6EE9"/>
    <w:rsid w:val="001C65E0"/>
    <w:rsid w:val="001D3B28"/>
    <w:rsid w:val="001D6AEF"/>
    <w:rsid w:val="001E0130"/>
    <w:rsid w:val="001E57C6"/>
    <w:rsid w:val="001F37C9"/>
    <w:rsid w:val="00200D70"/>
    <w:rsid w:val="002116CF"/>
    <w:rsid w:val="002142D1"/>
    <w:rsid w:val="00214B20"/>
    <w:rsid w:val="00221376"/>
    <w:rsid w:val="00221595"/>
    <w:rsid w:val="00224321"/>
    <w:rsid w:val="00224607"/>
    <w:rsid w:val="00234C33"/>
    <w:rsid w:val="00235794"/>
    <w:rsid w:val="00241C0B"/>
    <w:rsid w:val="00255C7E"/>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A7D96"/>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41EC8"/>
    <w:rsid w:val="0045112B"/>
    <w:rsid w:val="00453C4A"/>
    <w:rsid w:val="00453FCE"/>
    <w:rsid w:val="00455F80"/>
    <w:rsid w:val="00457AD6"/>
    <w:rsid w:val="00462BA7"/>
    <w:rsid w:val="004647F2"/>
    <w:rsid w:val="00465B16"/>
    <w:rsid w:val="004660D8"/>
    <w:rsid w:val="0047674A"/>
    <w:rsid w:val="00480144"/>
    <w:rsid w:val="00481423"/>
    <w:rsid w:val="00483023"/>
    <w:rsid w:val="00484AAC"/>
    <w:rsid w:val="004A17F9"/>
    <w:rsid w:val="004B2074"/>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18F6"/>
    <w:rsid w:val="00512411"/>
    <w:rsid w:val="00520799"/>
    <w:rsid w:val="00520D85"/>
    <w:rsid w:val="00521237"/>
    <w:rsid w:val="0053256E"/>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32D8"/>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12CF"/>
    <w:rsid w:val="007865F0"/>
    <w:rsid w:val="00793219"/>
    <w:rsid w:val="007945D6"/>
    <w:rsid w:val="00796E1D"/>
    <w:rsid w:val="007B1722"/>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6BDC"/>
    <w:rsid w:val="008406D3"/>
    <w:rsid w:val="00841331"/>
    <w:rsid w:val="00847685"/>
    <w:rsid w:val="0084768B"/>
    <w:rsid w:val="008479D1"/>
    <w:rsid w:val="008536FF"/>
    <w:rsid w:val="00854183"/>
    <w:rsid w:val="008566C2"/>
    <w:rsid w:val="00857716"/>
    <w:rsid w:val="00863F28"/>
    <w:rsid w:val="00864951"/>
    <w:rsid w:val="008712EA"/>
    <w:rsid w:val="00881B76"/>
    <w:rsid w:val="00883DFF"/>
    <w:rsid w:val="0088773F"/>
    <w:rsid w:val="008950CA"/>
    <w:rsid w:val="00895546"/>
    <w:rsid w:val="008A0573"/>
    <w:rsid w:val="008A1996"/>
    <w:rsid w:val="008A2822"/>
    <w:rsid w:val="008A39B5"/>
    <w:rsid w:val="008A460D"/>
    <w:rsid w:val="008C2224"/>
    <w:rsid w:val="008C244C"/>
    <w:rsid w:val="008C54EA"/>
    <w:rsid w:val="008D195A"/>
    <w:rsid w:val="008D1DF0"/>
    <w:rsid w:val="008D5D15"/>
    <w:rsid w:val="008E3CBD"/>
    <w:rsid w:val="008E57EE"/>
    <w:rsid w:val="008F3EE4"/>
    <w:rsid w:val="008F53A5"/>
    <w:rsid w:val="008F5F45"/>
    <w:rsid w:val="008F7837"/>
    <w:rsid w:val="00906349"/>
    <w:rsid w:val="00910678"/>
    <w:rsid w:val="00916F70"/>
    <w:rsid w:val="009245A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4E9F"/>
    <w:rsid w:val="0099708E"/>
    <w:rsid w:val="009B0C91"/>
    <w:rsid w:val="009B4AE8"/>
    <w:rsid w:val="009B4E8D"/>
    <w:rsid w:val="009B5D19"/>
    <w:rsid w:val="009C0771"/>
    <w:rsid w:val="009C520F"/>
    <w:rsid w:val="009C7EB9"/>
    <w:rsid w:val="009D3EE4"/>
    <w:rsid w:val="009E2E5A"/>
    <w:rsid w:val="009E3CC3"/>
    <w:rsid w:val="009F12BD"/>
    <w:rsid w:val="009F4381"/>
    <w:rsid w:val="00A11F47"/>
    <w:rsid w:val="00A122A4"/>
    <w:rsid w:val="00A171D4"/>
    <w:rsid w:val="00A21071"/>
    <w:rsid w:val="00A240A9"/>
    <w:rsid w:val="00A24B52"/>
    <w:rsid w:val="00A35FB9"/>
    <w:rsid w:val="00A42D27"/>
    <w:rsid w:val="00A44EEC"/>
    <w:rsid w:val="00A47748"/>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7FA1"/>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83162"/>
    <w:rsid w:val="00B917CF"/>
    <w:rsid w:val="00B964AE"/>
    <w:rsid w:val="00B971DC"/>
    <w:rsid w:val="00BA305B"/>
    <w:rsid w:val="00BB1FDF"/>
    <w:rsid w:val="00BB52D9"/>
    <w:rsid w:val="00BB6BE6"/>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0CF3"/>
    <w:rsid w:val="00C2125D"/>
    <w:rsid w:val="00C21C8E"/>
    <w:rsid w:val="00C26506"/>
    <w:rsid w:val="00C26DA6"/>
    <w:rsid w:val="00C3097B"/>
    <w:rsid w:val="00C52595"/>
    <w:rsid w:val="00C52AB9"/>
    <w:rsid w:val="00C52ED8"/>
    <w:rsid w:val="00C53CC6"/>
    <w:rsid w:val="00C548D4"/>
    <w:rsid w:val="00C56C6A"/>
    <w:rsid w:val="00C574CE"/>
    <w:rsid w:val="00C61070"/>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3A2B"/>
    <w:rsid w:val="00D041CF"/>
    <w:rsid w:val="00D05A63"/>
    <w:rsid w:val="00D061B7"/>
    <w:rsid w:val="00D14DC4"/>
    <w:rsid w:val="00D20686"/>
    <w:rsid w:val="00D20A66"/>
    <w:rsid w:val="00D34E15"/>
    <w:rsid w:val="00D356F9"/>
    <w:rsid w:val="00D36B9D"/>
    <w:rsid w:val="00D4409B"/>
    <w:rsid w:val="00D47143"/>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5950"/>
    <w:rsid w:val="00E06465"/>
    <w:rsid w:val="00E11D41"/>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6282"/>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240"/>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1696</Words>
  <Characters>967</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2021-01-12T08:58:00Z</dcterms:created>
  <dcterms:modified xsi:type="dcterms:W3CDTF">2021-01-12T08:58:00Z</dcterms:modified>
</cp:coreProperties>
</file>