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5E49E" w14:textId="72ADD52C" w:rsidR="00D6225E" w:rsidRPr="00D6225E" w:rsidRDefault="00D6225E" w:rsidP="004C7756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Сообщение для медиа</w:t>
      </w:r>
    </w:p>
    <w:p w14:paraId="50188D1F" w14:textId="5B8A373C" w:rsidR="00B44512" w:rsidRDefault="000F3762" w:rsidP="004C7756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29</w:t>
      </w:r>
      <w:r w:rsidR="00DA7FCA">
        <w:rPr>
          <w:b/>
          <w:lang w:val="lv-LV"/>
        </w:rPr>
        <w:t>.0</w:t>
      </w:r>
      <w:r>
        <w:rPr>
          <w:b/>
          <w:lang w:val="lv-LV"/>
        </w:rPr>
        <w:t>1</w:t>
      </w:r>
      <w:r w:rsidR="007377BD">
        <w:rPr>
          <w:b/>
          <w:lang w:val="lv-LV"/>
        </w:rPr>
        <w:t>.20</w:t>
      </w:r>
      <w:r w:rsidR="00390CF5">
        <w:rPr>
          <w:b/>
          <w:lang w:val="lv-LV"/>
        </w:rPr>
        <w:t>2</w:t>
      </w:r>
      <w:r>
        <w:rPr>
          <w:b/>
          <w:lang w:val="lv-LV"/>
        </w:rPr>
        <w:t>1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46315188" w14:textId="3F2FFB31" w:rsidR="00041B20" w:rsidRDefault="00D6225E" w:rsidP="004C7756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 прошлом году страховщики приняли решения о выплате компенсаций по страховому полису ОСТА почти на 56 миллионов евро </w:t>
      </w:r>
    </w:p>
    <w:p w14:paraId="2EC45B3F" w14:textId="77777777" w:rsidR="00D6225E" w:rsidRPr="00D6225E" w:rsidRDefault="00D6225E" w:rsidP="004C7756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14:paraId="2CCC9FA7" w14:textId="1B92F00D" w:rsidR="00D6225E" w:rsidRDefault="00D6225E" w:rsidP="00D6225E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Несмотря на уменьшение количества заявлений о возмещении убытков в 2020 году (на 10% по сравнению с 2019 годом), в прошлом году страховые общества и Латвийское бюро страховщиков транспортных средств (далее </w:t>
      </w:r>
      <w:r w:rsidRPr="00972793">
        <w:rPr>
          <w:b/>
          <w:sz w:val="24"/>
          <w:szCs w:val="24"/>
          <w:lang w:val="lv-LV"/>
        </w:rPr>
        <w:t>- LTAB)</w:t>
      </w:r>
      <w:r>
        <w:rPr>
          <w:b/>
          <w:sz w:val="24"/>
          <w:szCs w:val="24"/>
          <w:lang w:val="ru-RU"/>
        </w:rPr>
        <w:t xml:space="preserve"> приняли решения о выплате компенсаций</w:t>
      </w:r>
      <w:r w:rsidRPr="00D6225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по страховому полису ОСТА на </w:t>
      </w:r>
      <w:r w:rsidR="00DB7781">
        <w:rPr>
          <w:b/>
          <w:sz w:val="24"/>
          <w:szCs w:val="24"/>
          <w:lang w:val="ru-RU"/>
        </w:rPr>
        <w:t>общую сумму 55,84 миллиона</w:t>
      </w:r>
      <w:r>
        <w:rPr>
          <w:b/>
          <w:sz w:val="24"/>
          <w:szCs w:val="24"/>
          <w:lang w:val="ru-RU"/>
        </w:rPr>
        <w:t xml:space="preserve"> евро. В прошлом году средний объем компенсации достиг исторического максимум</w:t>
      </w:r>
      <w:r w:rsidR="00DB7781">
        <w:rPr>
          <w:b/>
          <w:sz w:val="24"/>
          <w:szCs w:val="24"/>
          <w:lang w:val="ru-RU"/>
        </w:rPr>
        <w:t>а</w:t>
      </w:r>
      <w:r>
        <w:rPr>
          <w:b/>
          <w:sz w:val="24"/>
          <w:szCs w:val="24"/>
          <w:lang w:val="ru-RU"/>
        </w:rPr>
        <w:t xml:space="preserve"> и составил 1305 евро. </w:t>
      </w:r>
    </w:p>
    <w:p w14:paraId="3163D01E" w14:textId="7E55E2F9" w:rsidR="004C7756" w:rsidRPr="00D6225E" w:rsidRDefault="00D6225E" w:rsidP="00D6225E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</w:p>
    <w:p w14:paraId="293E25D0" w14:textId="7BFBC92D" w:rsidR="004C7756" w:rsidRPr="00D6225E" w:rsidRDefault="00D6225E" w:rsidP="00D6225E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2020 году общее количество </w:t>
      </w:r>
      <w:r>
        <w:rPr>
          <w:sz w:val="24"/>
          <w:szCs w:val="24"/>
          <w:lang w:val="ru-RU"/>
        </w:rPr>
        <w:t xml:space="preserve">поданных страховщикам </w:t>
      </w:r>
      <w:r>
        <w:rPr>
          <w:sz w:val="24"/>
          <w:szCs w:val="24"/>
          <w:lang w:val="ru-RU"/>
        </w:rPr>
        <w:t xml:space="preserve">заявлений о происшествиях эквивалентно 40 627, что примерно на 10% меньше, чем в 2019 году. «Уменьшение количества происшествий связано с ограничениями, установленными в период пандемии </w:t>
      </w:r>
      <w:r w:rsidRPr="004C7756">
        <w:rPr>
          <w:sz w:val="24"/>
          <w:szCs w:val="24"/>
          <w:lang w:val="lv-LV"/>
        </w:rPr>
        <w:t>COVID19</w:t>
      </w:r>
      <w:r>
        <w:rPr>
          <w:sz w:val="24"/>
          <w:szCs w:val="24"/>
          <w:lang w:val="ru-RU"/>
        </w:rPr>
        <w:t xml:space="preserve">, а также снижением экономической активности, что существенно снизило интенсивность дорожного движения. Статистика </w:t>
      </w:r>
      <w:r w:rsidRPr="004C7756">
        <w:rPr>
          <w:sz w:val="24"/>
          <w:szCs w:val="24"/>
          <w:lang w:val="lv-LV"/>
        </w:rPr>
        <w:t>LTAB</w:t>
      </w:r>
      <w:r>
        <w:rPr>
          <w:sz w:val="24"/>
          <w:szCs w:val="24"/>
          <w:lang w:val="ru-RU"/>
        </w:rPr>
        <w:t xml:space="preserve"> демонстрирует, что в первые 6 месяцев количество </w:t>
      </w:r>
      <w:r>
        <w:rPr>
          <w:sz w:val="24"/>
          <w:szCs w:val="24"/>
          <w:lang w:val="ru-RU"/>
        </w:rPr>
        <w:t>поданных страховщикам заявлений о происшествиях</w:t>
      </w:r>
      <w:r w:rsidRPr="00D6225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существенно снизилось,</w:t>
      </w:r>
      <w:r>
        <w:rPr>
          <w:sz w:val="24"/>
          <w:szCs w:val="24"/>
          <w:lang w:val="ru-RU"/>
        </w:rPr>
        <w:t xml:space="preserve"> а во втором полугодии – существенно увеличилось», - поясняет </w:t>
      </w:r>
      <w:proofErr w:type="spellStart"/>
      <w:r>
        <w:rPr>
          <w:sz w:val="24"/>
          <w:szCs w:val="24"/>
          <w:lang w:val="ru-RU"/>
        </w:rPr>
        <w:t>Янис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Абашин</w:t>
      </w:r>
      <w:proofErr w:type="spellEnd"/>
      <w:r>
        <w:rPr>
          <w:sz w:val="24"/>
          <w:szCs w:val="24"/>
          <w:lang w:val="ru-RU"/>
        </w:rPr>
        <w:t xml:space="preserve">, председатель правления </w:t>
      </w:r>
      <w:r w:rsidRPr="004C7756">
        <w:rPr>
          <w:sz w:val="24"/>
          <w:szCs w:val="24"/>
          <w:lang w:val="lv-LV"/>
        </w:rPr>
        <w:t>LTAB</w:t>
      </w:r>
      <w:r w:rsidR="00DB7781">
        <w:rPr>
          <w:sz w:val="24"/>
          <w:szCs w:val="24"/>
          <w:lang w:val="ru-RU"/>
        </w:rPr>
        <w:t xml:space="preserve">, добавляя, что в прошлом году количество зарегистрированных в Латвии транспортных средств увеличилось до 1,13 миллионов. </w:t>
      </w:r>
    </w:p>
    <w:p w14:paraId="7EF0DC51" w14:textId="77777777" w:rsidR="00D6225E" w:rsidRPr="00D6225E" w:rsidRDefault="00D6225E" w:rsidP="004C7756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5C11B758" w14:textId="2A2BC4EA" w:rsidR="004C7756" w:rsidRDefault="00DB7781" w:rsidP="004C775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прошлом году страховые общества и </w:t>
      </w:r>
      <w:r w:rsidRPr="004C7756">
        <w:rPr>
          <w:sz w:val="24"/>
          <w:szCs w:val="24"/>
          <w:lang w:val="lv-LV"/>
        </w:rPr>
        <w:t>LTAB</w:t>
      </w:r>
      <w:r>
        <w:rPr>
          <w:sz w:val="24"/>
          <w:szCs w:val="24"/>
          <w:lang w:val="ru-RU"/>
        </w:rPr>
        <w:t xml:space="preserve"> приняли решения о выплате компенсаций на сумму 55,84 миллиона евро, что примерно на 2% больше, чем годом ранее. В 2020 году </w:t>
      </w:r>
      <w:r>
        <w:rPr>
          <w:sz w:val="24"/>
          <w:szCs w:val="24"/>
          <w:lang w:val="ru-RU"/>
        </w:rPr>
        <w:t>также</w:t>
      </w:r>
      <w:r>
        <w:rPr>
          <w:sz w:val="24"/>
          <w:szCs w:val="24"/>
          <w:lang w:val="ru-RU"/>
        </w:rPr>
        <w:t xml:space="preserve"> увеличился объем средней компенсации за произошедшее дорожно-транспортное происшествие. «Если в 2019 году средняя компенсация составляла 1211 евро, то в прошлом году – уже 1305 евро», - рассказывает Я. </w:t>
      </w:r>
      <w:proofErr w:type="spellStart"/>
      <w:r>
        <w:rPr>
          <w:sz w:val="24"/>
          <w:szCs w:val="24"/>
          <w:lang w:val="ru-RU"/>
        </w:rPr>
        <w:t>Абашин</w:t>
      </w:r>
      <w:proofErr w:type="spellEnd"/>
      <w:r>
        <w:rPr>
          <w:sz w:val="24"/>
          <w:szCs w:val="24"/>
          <w:lang w:val="ru-RU"/>
        </w:rPr>
        <w:t>. Чаще всего страховщики выплачивали компенсацию за причиненный транспортным средствам</w:t>
      </w:r>
      <w:bookmarkStart w:id="0" w:name="_GoBack"/>
      <w:bookmarkEnd w:id="0"/>
      <w:r>
        <w:rPr>
          <w:sz w:val="24"/>
          <w:szCs w:val="24"/>
          <w:lang w:val="ru-RU"/>
        </w:rPr>
        <w:t xml:space="preserve"> ущерб (75,9%), пострадавшим персонам (11,9%) и государственным институциям и институциям самоуправлений за лечение и содержание в лечебных учреждениях пострадавших в ДТП, а также за выплату пособий (5,9%). </w:t>
      </w:r>
    </w:p>
    <w:p w14:paraId="53871F4F" w14:textId="77777777" w:rsidR="00DB7781" w:rsidRPr="00DB7781" w:rsidRDefault="00DB7781" w:rsidP="004C7756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051B3453" w14:textId="77777777" w:rsidR="00DB7781" w:rsidRPr="00DB7781" w:rsidRDefault="00DB7781" w:rsidP="00DB7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В 1997 году в Латвии была введена система ОСТА. Право производить страхование ОСТА в Латвии есть у AAS “</w:t>
      </w:r>
      <w:proofErr w:type="spellStart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Balta</w:t>
      </w:r>
      <w:proofErr w:type="spellEnd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”, AAS “</w:t>
      </w:r>
      <w:proofErr w:type="spellStart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Baltijas</w:t>
      </w:r>
      <w:proofErr w:type="spellEnd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Apdrošināšanas</w:t>
      </w:r>
      <w:proofErr w:type="spellEnd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Nams</w:t>
      </w:r>
      <w:proofErr w:type="spellEnd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”, AAS “BTA </w:t>
      </w:r>
      <w:proofErr w:type="spellStart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Baltic</w:t>
      </w:r>
      <w:proofErr w:type="spellEnd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Insurance</w:t>
      </w:r>
      <w:proofErr w:type="spellEnd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Company</w:t>
      </w:r>
      <w:proofErr w:type="spellEnd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”, латвийского филиала ADB “</w:t>
      </w:r>
      <w:proofErr w:type="spellStart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Compensa</w:t>
      </w:r>
      <w:proofErr w:type="spellEnd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Vienna</w:t>
      </w:r>
      <w:proofErr w:type="spellEnd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Insurance</w:t>
      </w:r>
      <w:proofErr w:type="spellEnd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Group</w:t>
      </w:r>
      <w:proofErr w:type="spellEnd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”, латвийского филиала SE “ERGO </w:t>
      </w:r>
      <w:proofErr w:type="spellStart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Insurance</w:t>
      </w:r>
      <w:proofErr w:type="spellEnd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”, латвийского филиала ADB “</w:t>
      </w:r>
      <w:proofErr w:type="spellStart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Gjensidige</w:t>
      </w:r>
      <w:proofErr w:type="spellEnd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”, латвийского филиала AS “</w:t>
      </w:r>
      <w:proofErr w:type="spellStart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If</w:t>
      </w:r>
      <w:proofErr w:type="spellEnd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P&amp;C </w:t>
      </w:r>
      <w:proofErr w:type="spellStart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Insurance</w:t>
      </w:r>
      <w:proofErr w:type="spellEnd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” и латвийского филиала AS “</w:t>
      </w:r>
      <w:proofErr w:type="spellStart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Swedbank</w:t>
      </w:r>
      <w:proofErr w:type="spellEnd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P&amp;C </w:t>
      </w:r>
      <w:proofErr w:type="spellStart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Insurance</w:t>
      </w:r>
      <w:proofErr w:type="spellEnd"/>
      <w:r w:rsidRPr="00DB7781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”.</w:t>
      </w:r>
    </w:p>
    <w:p w14:paraId="7FB30BAC" w14:textId="77777777" w:rsidR="00DB7781" w:rsidRPr="00DB7781" w:rsidRDefault="00DB7781" w:rsidP="00DB7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2D3B62E" w14:textId="77777777" w:rsidR="00DB7781" w:rsidRPr="00DB7781" w:rsidRDefault="00DB7781" w:rsidP="00DB7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B7781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>Дополнительная информация</w:t>
      </w:r>
    </w:p>
    <w:p w14:paraId="5F00BD61" w14:textId="77777777" w:rsidR="00DB7781" w:rsidRPr="00DB7781" w:rsidRDefault="00DB7781" w:rsidP="00DB7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B7781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>Консультант по общественным отношениям LTAB</w:t>
      </w:r>
    </w:p>
    <w:p w14:paraId="3A6E14B2" w14:textId="77777777" w:rsidR="00DB7781" w:rsidRPr="00DB7781" w:rsidRDefault="00DB7781" w:rsidP="00DB7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B7781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>Гинтс</w:t>
      </w:r>
      <w:proofErr w:type="spellEnd"/>
      <w:r w:rsidRPr="00DB7781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DB7781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>Лаздиньш</w:t>
      </w:r>
      <w:proofErr w:type="spellEnd"/>
    </w:p>
    <w:p w14:paraId="2C1CBE11" w14:textId="77777777" w:rsidR="00DB7781" w:rsidRPr="00DB7781" w:rsidRDefault="00DB7781" w:rsidP="00DB7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B7781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>Тел.: +371 29442282, E-мейл: gints@olsen.lv</w:t>
      </w:r>
    </w:p>
    <w:p w14:paraId="69A6FE67" w14:textId="2EA82EE1" w:rsidR="00617E51" w:rsidRPr="00DB7781" w:rsidRDefault="00617E51" w:rsidP="00DB7781">
      <w:pPr>
        <w:spacing w:after="0" w:line="240" w:lineRule="auto"/>
        <w:jc w:val="both"/>
        <w:rPr>
          <w:sz w:val="20"/>
          <w:szCs w:val="20"/>
          <w:lang w:val="ru-RU"/>
        </w:rPr>
      </w:pPr>
    </w:p>
    <w:sectPr w:rsidR="00617E51" w:rsidRPr="00DB7781" w:rsidSect="00972793">
      <w:headerReference w:type="default" r:id="rId7"/>
      <w:footerReference w:type="default" r:id="rId8"/>
      <w:pgSz w:w="11906" w:h="16838"/>
      <w:pgMar w:top="1280" w:right="991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04386" w14:textId="77777777" w:rsidR="00B73B0E" w:rsidRDefault="00B73B0E" w:rsidP="00C62AF7">
      <w:pPr>
        <w:spacing w:after="0" w:line="240" w:lineRule="auto"/>
      </w:pPr>
      <w:r>
        <w:separator/>
      </w:r>
    </w:p>
  </w:endnote>
  <w:endnote w:type="continuationSeparator" w:id="0">
    <w:p w14:paraId="7FE0FC70" w14:textId="77777777" w:rsidR="00B73B0E" w:rsidRDefault="00B73B0E" w:rsidP="00C62AF7">
      <w:pPr>
        <w:spacing w:after="0" w:line="240" w:lineRule="auto"/>
      </w:pPr>
      <w:r>
        <w:continuationSeparator/>
      </w:r>
    </w:p>
  </w:endnote>
  <w:endnote w:type="continuationNotice" w:id="1">
    <w:p w14:paraId="66DB3B24" w14:textId="77777777" w:rsidR="00B73B0E" w:rsidRDefault="00B73B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32E2144D" w:rsidR="007C78FE" w:rsidRDefault="007C78FE" w:rsidP="00C62AF7">
    <w:pPr>
      <w:pStyle w:val="a5"/>
      <w:jc w:val="center"/>
    </w:pPr>
  </w:p>
  <w:p w14:paraId="6C8369DC" w14:textId="75249407" w:rsidR="007C78FE" w:rsidRDefault="00605F87" w:rsidP="00C62AF7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174FD5EB" wp14:editId="23E56861">
          <wp:extent cx="6031230" cy="658063"/>
          <wp:effectExtent l="0" t="0" r="7620" b="889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5462B" w14:textId="77777777" w:rsidR="00B73B0E" w:rsidRDefault="00B73B0E" w:rsidP="00C62AF7">
      <w:pPr>
        <w:spacing w:after="0" w:line="240" w:lineRule="auto"/>
      </w:pPr>
      <w:r>
        <w:separator/>
      </w:r>
    </w:p>
  </w:footnote>
  <w:footnote w:type="continuationSeparator" w:id="0">
    <w:p w14:paraId="5BB9977A" w14:textId="77777777" w:rsidR="00B73B0E" w:rsidRDefault="00B73B0E" w:rsidP="00C62AF7">
      <w:pPr>
        <w:spacing w:after="0" w:line="240" w:lineRule="auto"/>
      </w:pPr>
      <w:r>
        <w:continuationSeparator/>
      </w:r>
    </w:p>
  </w:footnote>
  <w:footnote w:type="continuationNotice" w:id="1">
    <w:p w14:paraId="4A1357DD" w14:textId="77777777" w:rsidR="00B73B0E" w:rsidRDefault="00B73B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571ACD84" w:rsidR="007C78FE" w:rsidRDefault="00605F87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a3"/>
    </w:pPr>
  </w:p>
  <w:p w14:paraId="450E4B33" w14:textId="77777777" w:rsidR="007C78FE" w:rsidRDefault="007C78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F0D76"/>
    <w:rsid w:val="000F3762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438FE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57E48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7776"/>
    <w:rsid w:val="00651447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3BDB"/>
    <w:rsid w:val="0077408B"/>
    <w:rsid w:val="007772E1"/>
    <w:rsid w:val="007865F0"/>
    <w:rsid w:val="007945D6"/>
    <w:rsid w:val="00796E1D"/>
    <w:rsid w:val="007A3FC6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1071"/>
    <w:rsid w:val="00A24B52"/>
    <w:rsid w:val="00A35FB9"/>
    <w:rsid w:val="00A42D27"/>
    <w:rsid w:val="00A44EEC"/>
    <w:rsid w:val="00A47748"/>
    <w:rsid w:val="00A5342F"/>
    <w:rsid w:val="00A536AA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73B0E"/>
    <w:rsid w:val="00B917CF"/>
    <w:rsid w:val="00BA305B"/>
    <w:rsid w:val="00BB52D9"/>
    <w:rsid w:val="00BB784E"/>
    <w:rsid w:val="00BC0D0B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409B"/>
    <w:rsid w:val="00D47143"/>
    <w:rsid w:val="00D6225E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B7781"/>
    <w:rsid w:val="00DC7AD1"/>
    <w:rsid w:val="00DD329D"/>
    <w:rsid w:val="00DD6214"/>
    <w:rsid w:val="00DE1361"/>
    <w:rsid w:val="00DF0ADC"/>
    <w:rsid w:val="00E05950"/>
    <w:rsid w:val="00E06465"/>
    <w:rsid w:val="00E22A84"/>
    <w:rsid w:val="00E23A71"/>
    <w:rsid w:val="00E2579F"/>
    <w:rsid w:val="00E349CD"/>
    <w:rsid w:val="00E40437"/>
    <w:rsid w:val="00E40873"/>
    <w:rsid w:val="00E4094C"/>
    <w:rsid w:val="00E43F9F"/>
    <w:rsid w:val="00E440C8"/>
    <w:rsid w:val="00E55374"/>
    <w:rsid w:val="00E60518"/>
    <w:rsid w:val="00E8391D"/>
    <w:rsid w:val="00E91AD3"/>
    <w:rsid w:val="00E9257F"/>
    <w:rsid w:val="00EB325A"/>
    <w:rsid w:val="00EB457E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a4">
    <w:name w:val="Верхний колонтитул Знак"/>
    <w:basedOn w:val="a0"/>
    <w:link w:val="a3"/>
    <w:uiPriority w:val="99"/>
    <w:rsid w:val="00C62AF7"/>
  </w:style>
  <w:style w:type="paragraph" w:styleId="a5">
    <w:name w:val="footer"/>
    <w:basedOn w:val="a"/>
    <w:link w:val="a6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a6">
    <w:name w:val="Нижний колонтитул Знак"/>
    <w:basedOn w:val="a0"/>
    <w:link w:val="a5"/>
    <w:uiPriority w:val="99"/>
    <w:rsid w:val="00C62AF7"/>
  </w:style>
  <w:style w:type="paragraph" w:styleId="a7">
    <w:name w:val="Balloon Text"/>
    <w:basedOn w:val="a"/>
    <w:link w:val="a8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213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137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13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1376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a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af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a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af0">
    <w:name w:val="Strong"/>
    <w:basedOn w:val="a0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a0"/>
    <w:rsid w:val="00465B16"/>
  </w:style>
  <w:style w:type="character" w:customStyle="1" w:styleId="UnresolvedMention">
    <w:name w:val="Unresolved Mention"/>
    <w:basedOn w:val="a0"/>
    <w:uiPriority w:val="99"/>
    <w:semiHidden/>
    <w:unhideWhenUsed/>
    <w:rsid w:val="00027261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DB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5E35-CAC5-44B4-BAED-E2751131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ltab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User Windows</cp:lastModifiedBy>
  <cp:revision>5</cp:revision>
  <dcterms:created xsi:type="dcterms:W3CDTF">2021-01-28T11:47:00Z</dcterms:created>
  <dcterms:modified xsi:type="dcterms:W3CDTF">2021-01-29T14:31:00Z</dcterms:modified>
</cp:coreProperties>
</file>