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86350D5" w:rsidR="00B44512" w:rsidRPr="00195E5E" w:rsidRDefault="00195E5E" w:rsidP="004C7756">
      <w:pPr>
        <w:spacing w:after="0" w:line="240" w:lineRule="auto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Сообщение для медиа</w:t>
      </w:r>
    </w:p>
    <w:p w14:paraId="50188D1F" w14:textId="16146184" w:rsidR="00B44512" w:rsidRPr="00D81561" w:rsidRDefault="0081052A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</w:t>
      </w:r>
      <w:r w:rsidR="008D133A">
        <w:rPr>
          <w:b/>
          <w:sz w:val="24"/>
          <w:szCs w:val="24"/>
          <w:lang w:val="lv-LV"/>
        </w:rPr>
        <w:t>4</w:t>
      </w:r>
      <w:r>
        <w:rPr>
          <w:b/>
          <w:sz w:val="24"/>
          <w:szCs w:val="24"/>
          <w:lang w:val="lv-LV"/>
        </w:rPr>
        <w:t>.</w:t>
      </w:r>
      <w:r w:rsidR="008D133A">
        <w:rPr>
          <w:b/>
          <w:sz w:val="24"/>
          <w:szCs w:val="24"/>
          <w:lang w:val="lv-LV"/>
        </w:rPr>
        <w:t>10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 w:rsidR="003D668B">
        <w:rPr>
          <w:b/>
          <w:sz w:val="24"/>
          <w:szCs w:val="24"/>
          <w:lang w:val="lv-LV"/>
        </w:rPr>
        <w:t>2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2B3E2D73" w14:textId="0ADC4E58" w:rsidR="00195E5E" w:rsidRPr="008071A0" w:rsidRDefault="00195E5E" w:rsidP="003D668B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8071A0">
        <w:rPr>
          <w:b/>
          <w:sz w:val="28"/>
          <w:szCs w:val="28"/>
          <w:lang w:val="lv-LV"/>
        </w:rPr>
        <w:t xml:space="preserve">В </w:t>
      </w:r>
      <w:proofErr w:type="spellStart"/>
      <w:r w:rsidRPr="008071A0">
        <w:rPr>
          <w:b/>
          <w:sz w:val="28"/>
          <w:szCs w:val="28"/>
          <w:lang w:val="lv-LV"/>
        </w:rPr>
        <w:t>сентябре</w:t>
      </w:r>
      <w:proofErr w:type="spellEnd"/>
      <w:r w:rsidRPr="008071A0">
        <w:rPr>
          <w:b/>
          <w:sz w:val="28"/>
          <w:szCs w:val="28"/>
          <w:lang w:val="ru-RU"/>
        </w:rPr>
        <w:t xml:space="preserve"> из Гарантийного фонда </w:t>
      </w:r>
      <w:r w:rsidRPr="00195756">
        <w:rPr>
          <w:b/>
          <w:sz w:val="28"/>
          <w:szCs w:val="28"/>
          <w:lang w:val="ru-RU"/>
        </w:rPr>
        <w:t>ОСТА</w:t>
      </w:r>
      <w:r w:rsidRPr="00195756">
        <w:rPr>
          <w:b/>
          <w:sz w:val="28"/>
          <w:szCs w:val="28"/>
          <w:lang w:val="lv-LV"/>
        </w:rPr>
        <w:t xml:space="preserve"> </w:t>
      </w:r>
      <w:proofErr w:type="spellStart"/>
      <w:r w:rsidR="001F7015" w:rsidRPr="00195756">
        <w:rPr>
          <w:b/>
          <w:sz w:val="28"/>
          <w:szCs w:val="28"/>
          <w:lang w:val="lv-LV"/>
        </w:rPr>
        <w:t>была</w:t>
      </w:r>
      <w:proofErr w:type="spellEnd"/>
      <w:r w:rsidR="001F7015" w:rsidRPr="00195756">
        <w:rPr>
          <w:b/>
          <w:sz w:val="28"/>
          <w:szCs w:val="28"/>
          <w:lang w:val="lv-LV"/>
        </w:rPr>
        <w:t xml:space="preserve"> </w:t>
      </w:r>
      <w:proofErr w:type="spellStart"/>
      <w:r w:rsidR="001F7015" w:rsidRPr="00195756">
        <w:rPr>
          <w:b/>
          <w:sz w:val="28"/>
          <w:szCs w:val="28"/>
          <w:lang w:val="lv-LV"/>
        </w:rPr>
        <w:t>выплачена</w:t>
      </w:r>
      <w:proofErr w:type="spellEnd"/>
      <w:r w:rsidRPr="00195756">
        <w:rPr>
          <w:b/>
          <w:sz w:val="28"/>
          <w:szCs w:val="28"/>
          <w:lang w:val="ru-RU"/>
        </w:rPr>
        <w:t xml:space="preserve"> исторически наиболь</w:t>
      </w:r>
      <w:r w:rsidR="001F7015" w:rsidRPr="00195756">
        <w:rPr>
          <w:b/>
          <w:sz w:val="28"/>
          <w:szCs w:val="28"/>
          <w:lang w:val="ru-RU"/>
        </w:rPr>
        <w:t>шая</w:t>
      </w:r>
      <w:r w:rsidRPr="00195756">
        <w:rPr>
          <w:b/>
          <w:sz w:val="28"/>
          <w:szCs w:val="28"/>
          <w:lang w:val="ru-RU"/>
        </w:rPr>
        <w:t xml:space="preserve"> компенсаци</w:t>
      </w:r>
      <w:r w:rsidR="001F7015" w:rsidRPr="00195756">
        <w:rPr>
          <w:b/>
          <w:sz w:val="28"/>
          <w:szCs w:val="28"/>
          <w:lang w:val="ru-RU"/>
        </w:rPr>
        <w:t>я</w:t>
      </w:r>
      <w:r w:rsidRPr="00195756">
        <w:rPr>
          <w:b/>
          <w:sz w:val="28"/>
          <w:szCs w:val="28"/>
          <w:lang w:val="ru-RU"/>
        </w:rPr>
        <w:t xml:space="preserve"> за произошедшее в Латвии ДТП</w:t>
      </w:r>
    </w:p>
    <w:p w14:paraId="03836CDC" w14:textId="77777777" w:rsidR="00195E5E" w:rsidRPr="008071A0" w:rsidRDefault="00195E5E" w:rsidP="003D668B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14:paraId="6E03D8F5" w14:textId="2B934C74" w:rsidR="00195E5E" w:rsidRPr="008071A0" w:rsidRDefault="00195E5E" w:rsidP="003D668B">
      <w:pPr>
        <w:spacing w:after="0" w:line="240" w:lineRule="auto"/>
        <w:jc w:val="both"/>
        <w:rPr>
          <w:b/>
          <w:sz w:val="23"/>
          <w:szCs w:val="23"/>
          <w:lang w:val="ru-RU"/>
        </w:rPr>
      </w:pPr>
      <w:r w:rsidRPr="008071A0">
        <w:rPr>
          <w:b/>
          <w:sz w:val="23"/>
          <w:szCs w:val="23"/>
          <w:lang w:val="ru-RU"/>
        </w:rPr>
        <w:t xml:space="preserve">Латвийское бюро страховщиков транспортных средств (далее </w:t>
      </w:r>
      <w:r w:rsidRPr="008071A0">
        <w:rPr>
          <w:b/>
          <w:sz w:val="23"/>
          <w:szCs w:val="23"/>
          <w:lang w:val="lv-LV"/>
        </w:rPr>
        <w:t>– LTAB)</w:t>
      </w:r>
      <w:r w:rsidRPr="008071A0">
        <w:rPr>
          <w:b/>
          <w:sz w:val="23"/>
          <w:szCs w:val="23"/>
          <w:lang w:val="ru-RU"/>
        </w:rPr>
        <w:t xml:space="preserve"> в сентябре этого года произвел</w:t>
      </w:r>
      <w:r w:rsidR="008071A0">
        <w:rPr>
          <w:b/>
          <w:sz w:val="23"/>
          <w:szCs w:val="23"/>
          <w:lang w:val="ru-RU"/>
        </w:rPr>
        <w:t>о</w:t>
      </w:r>
      <w:r w:rsidRPr="008071A0">
        <w:rPr>
          <w:b/>
          <w:sz w:val="23"/>
          <w:szCs w:val="23"/>
          <w:lang w:val="ru-RU"/>
        </w:rPr>
        <w:t xml:space="preserve"> исторически наибольшую выплату из Гарантийного фонда ОСТА за произошедшее в Латвии дорожно-транспортное происшествие (далее – ДТП), вызванное незастрахованным транспортным средством</w:t>
      </w:r>
      <w:r w:rsidR="00171BE1" w:rsidRPr="008071A0">
        <w:rPr>
          <w:b/>
          <w:sz w:val="23"/>
          <w:szCs w:val="23"/>
          <w:lang w:val="ru-RU"/>
        </w:rPr>
        <w:t xml:space="preserve">. Более того, водитель был в состоянии алкогольного опьянения. </w:t>
      </w:r>
      <w:r w:rsidR="00AF0F30">
        <w:rPr>
          <w:b/>
          <w:sz w:val="23"/>
          <w:szCs w:val="23"/>
          <w:lang w:val="lv-LV"/>
        </w:rPr>
        <w:t>O</w:t>
      </w:r>
      <w:r w:rsidR="00171BE1" w:rsidRPr="008071A0">
        <w:rPr>
          <w:b/>
          <w:sz w:val="23"/>
          <w:szCs w:val="23"/>
          <w:lang w:val="ru-RU"/>
        </w:rPr>
        <w:t xml:space="preserve">бщая сумма компенсаций, выплаченная пострадавшим, составила свыше 250 тысяч евро, что почти в два раза больше, чем составляла последняя крупнейшая выплаченная из Гарантийного фонда компенсация за произошедшее в Латвии ДТП. </w:t>
      </w:r>
    </w:p>
    <w:p w14:paraId="39557DD5" w14:textId="77777777" w:rsidR="00195E5E" w:rsidRPr="008071A0" w:rsidRDefault="00195E5E" w:rsidP="003D668B">
      <w:pPr>
        <w:spacing w:after="0" w:line="240" w:lineRule="auto"/>
        <w:jc w:val="both"/>
        <w:rPr>
          <w:b/>
          <w:sz w:val="23"/>
          <w:szCs w:val="23"/>
          <w:lang w:val="lv-LV"/>
        </w:rPr>
      </w:pPr>
    </w:p>
    <w:p w14:paraId="7D40E6CB" w14:textId="7A8ADF14" w:rsidR="003D668B" w:rsidRPr="008071A0" w:rsidRDefault="00171BE1" w:rsidP="003D668B">
      <w:pPr>
        <w:spacing w:after="0" w:line="240" w:lineRule="auto"/>
        <w:jc w:val="both"/>
        <w:rPr>
          <w:bCs/>
          <w:sz w:val="23"/>
          <w:szCs w:val="23"/>
          <w:lang w:val="ru-RU"/>
        </w:rPr>
      </w:pPr>
      <w:r w:rsidRPr="008071A0">
        <w:rPr>
          <w:bCs/>
          <w:sz w:val="23"/>
          <w:szCs w:val="23"/>
          <w:lang w:val="ru-RU"/>
        </w:rPr>
        <w:t>20 мая 2020 года в Ла</w:t>
      </w:r>
      <w:r w:rsidR="008071A0">
        <w:rPr>
          <w:bCs/>
          <w:sz w:val="23"/>
          <w:szCs w:val="23"/>
          <w:lang w:val="ru-RU"/>
        </w:rPr>
        <w:t>т</w:t>
      </w:r>
      <w:r w:rsidRPr="008071A0">
        <w:rPr>
          <w:bCs/>
          <w:sz w:val="23"/>
          <w:szCs w:val="23"/>
          <w:lang w:val="ru-RU"/>
        </w:rPr>
        <w:t xml:space="preserve">гальском предместье в Риге незастрахованное транспортное средство, управляемое водителем в алкогольном опьянении, ехало по улице Булту и, не остановившись на перекрестке с главной улицей (Прушу), протаранило едущий по ней троллейбус. Троллейбус врезался в двухэтажное здание, пробив в стене дыру размером примерно два квадратных метра. В целом в ДТП пострадало семь персон, шесть из которых были доставлены в медучреждение, а один человек от госпитализации отказался. </w:t>
      </w:r>
    </w:p>
    <w:p w14:paraId="5178C8F9" w14:textId="77777777" w:rsidR="00171BE1" w:rsidRPr="008071A0" w:rsidRDefault="00171BE1" w:rsidP="003D668B">
      <w:pPr>
        <w:spacing w:after="0" w:line="240" w:lineRule="auto"/>
        <w:jc w:val="both"/>
        <w:rPr>
          <w:b/>
          <w:sz w:val="23"/>
          <w:szCs w:val="23"/>
          <w:lang w:val="lv-LV"/>
        </w:rPr>
      </w:pPr>
    </w:p>
    <w:p w14:paraId="6E6F5356" w14:textId="0EB72D66" w:rsidR="00631A30" w:rsidRPr="008071A0" w:rsidRDefault="00171BE1" w:rsidP="00631A30">
      <w:pPr>
        <w:spacing w:after="0" w:line="240" w:lineRule="auto"/>
        <w:jc w:val="both"/>
        <w:rPr>
          <w:sz w:val="23"/>
          <w:szCs w:val="23"/>
          <w:lang w:val="ru-RU"/>
        </w:rPr>
      </w:pPr>
      <w:r w:rsidRPr="008071A0">
        <w:rPr>
          <w:sz w:val="23"/>
          <w:szCs w:val="23"/>
          <w:lang w:val="ru-RU"/>
        </w:rPr>
        <w:t xml:space="preserve">Виновника аварии суд признал виновным в преступлении и постановил лишить свободы на 4 года, отобрав водительские права на 6 лет. В свою очередь пострадавшие в аварии получили компенсации из Гарантийного фонда ОСТА на сумму </w:t>
      </w:r>
      <w:r w:rsidRPr="008071A0">
        <w:rPr>
          <w:sz w:val="23"/>
          <w:szCs w:val="23"/>
          <w:lang w:val="lv-LV"/>
        </w:rPr>
        <w:t>250625,34 EUR</w:t>
      </w:r>
      <w:r w:rsidRPr="008071A0">
        <w:rPr>
          <w:sz w:val="23"/>
          <w:szCs w:val="23"/>
          <w:lang w:val="ru-RU"/>
        </w:rPr>
        <w:t xml:space="preserve"> за причиненный здоровью и имуществу ущерб. </w:t>
      </w:r>
    </w:p>
    <w:p w14:paraId="1DF28862" w14:textId="77777777" w:rsidR="00171BE1" w:rsidRPr="008071A0" w:rsidRDefault="00171BE1" w:rsidP="00631A30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4E7BB16D" w14:textId="0B784B1B" w:rsidR="00935F74" w:rsidRPr="008071A0" w:rsidRDefault="00171BE1" w:rsidP="003D668B">
      <w:pPr>
        <w:spacing w:after="0" w:line="240" w:lineRule="auto"/>
        <w:jc w:val="both"/>
        <w:rPr>
          <w:bCs/>
          <w:sz w:val="23"/>
          <w:szCs w:val="23"/>
          <w:lang w:val="ru-RU"/>
        </w:rPr>
      </w:pPr>
      <w:r w:rsidRPr="008071A0">
        <w:rPr>
          <w:sz w:val="23"/>
          <w:szCs w:val="23"/>
          <w:lang w:val="ru-RU"/>
        </w:rPr>
        <w:t>«Это исторически наибольшая компенсация, выплаченная из Гарантийного фонда ОСТА за произошедшее в Латвии ДТП, почти в два раза превышающая последнюю наибольшую компенсаци</w:t>
      </w:r>
      <w:r w:rsidR="008071A0">
        <w:rPr>
          <w:sz w:val="23"/>
          <w:szCs w:val="23"/>
          <w:lang w:val="ru-RU"/>
        </w:rPr>
        <w:t>ю</w:t>
      </w:r>
      <w:r w:rsidRPr="008071A0">
        <w:rPr>
          <w:sz w:val="23"/>
          <w:szCs w:val="23"/>
          <w:lang w:val="ru-RU"/>
        </w:rPr>
        <w:t xml:space="preserve"> – 139 тысяч евро, выплаченную в 2008 году. В свою очередь наибольшая компенсация за произошедшее за границей ДТП, вызванное зарегистрированным в Латвии, но незастрахованным транспортным средством, составила более пол</w:t>
      </w:r>
      <w:r w:rsidR="008071A0">
        <w:rPr>
          <w:sz w:val="23"/>
          <w:szCs w:val="23"/>
          <w:lang w:val="ru-RU"/>
        </w:rPr>
        <w:t>у</w:t>
      </w:r>
      <w:r w:rsidRPr="008071A0">
        <w:rPr>
          <w:sz w:val="23"/>
          <w:szCs w:val="23"/>
          <w:lang w:val="ru-RU"/>
        </w:rPr>
        <w:t xml:space="preserve">миллиона евро и была выплачена за произошедшее в 2006 году в Ирландии ДТП», - рассказывает член правления </w:t>
      </w:r>
      <w:r w:rsidRPr="008071A0">
        <w:rPr>
          <w:bCs/>
          <w:sz w:val="23"/>
          <w:szCs w:val="23"/>
          <w:lang w:val="lv-LV"/>
        </w:rPr>
        <w:t>LTAB</w:t>
      </w:r>
      <w:r w:rsidRPr="008071A0">
        <w:rPr>
          <w:bCs/>
          <w:sz w:val="23"/>
          <w:szCs w:val="23"/>
          <w:lang w:val="ru-RU"/>
        </w:rPr>
        <w:t xml:space="preserve"> Юрис Стенгревицс, добавляя, что очень часто в результате полученных травм </w:t>
      </w:r>
      <w:r w:rsidR="007C6C34" w:rsidRPr="008071A0">
        <w:rPr>
          <w:bCs/>
          <w:sz w:val="23"/>
          <w:szCs w:val="23"/>
          <w:lang w:val="ru-RU"/>
        </w:rPr>
        <w:t xml:space="preserve">пострадавшим необходимо длительное лечение или даже наступает инвалидность, поэтому компенсация за причиненный ущерб выплачивается в течение многих лет. </w:t>
      </w:r>
    </w:p>
    <w:p w14:paraId="0A693FF8" w14:textId="02C7BDBA" w:rsidR="007C6C34" w:rsidRPr="008071A0" w:rsidRDefault="007C6C34" w:rsidP="003D668B">
      <w:pPr>
        <w:spacing w:after="0" w:line="240" w:lineRule="auto"/>
        <w:jc w:val="both"/>
        <w:rPr>
          <w:bCs/>
          <w:sz w:val="23"/>
          <w:szCs w:val="23"/>
          <w:lang w:val="ru-RU"/>
        </w:rPr>
      </w:pPr>
    </w:p>
    <w:p w14:paraId="324EA296" w14:textId="5C944BE8" w:rsidR="007C6C34" w:rsidRPr="008071A0" w:rsidRDefault="007C6C34" w:rsidP="007C6C34">
      <w:pPr>
        <w:spacing w:after="0" w:line="240" w:lineRule="auto"/>
        <w:jc w:val="both"/>
        <w:rPr>
          <w:sz w:val="23"/>
          <w:szCs w:val="23"/>
          <w:lang w:val="ru-RU"/>
        </w:rPr>
      </w:pPr>
      <w:r w:rsidRPr="008071A0">
        <w:rPr>
          <w:sz w:val="23"/>
          <w:szCs w:val="23"/>
          <w:lang w:val="ru-RU"/>
        </w:rPr>
        <w:t xml:space="preserve">Гарантийный фонд OCTA был создан в 1997 году, и его основной задачей является обеспечение стабильности </w:t>
      </w:r>
      <w:r w:rsidRPr="008071A0">
        <w:rPr>
          <w:sz w:val="23"/>
          <w:szCs w:val="23"/>
          <w:lang w:val="lv-LV"/>
        </w:rPr>
        <w:t>о</w:t>
      </w:r>
      <w:r w:rsidRPr="008071A0">
        <w:rPr>
          <w:sz w:val="23"/>
          <w:szCs w:val="23"/>
          <w:lang w:val="ru-RU"/>
        </w:rPr>
        <w:t>трасли OCTA в стране, включая покрытие убытков, понесенных пострадавшими в случае аварии, вызванной незастрахованным транспортным средством. Сумма ущерба, выплаченная пострадавшим, впоследствии взыскивается с владельца или водителя незастрахованного автомобиля, который стал виновником аварии. Гарантийный фонд финансируется за счет единовременных взносов страховщиков, регулярных ежемесячных отчислений из страховых премий, дополнительных взносов страховщиков, средств за причиненный в результате ДТП ущерб, взысканных LTAB в регрессном порядке, а также доходов от хранения и инвестирования активов фонда.</w:t>
      </w:r>
    </w:p>
    <w:p w14:paraId="4030FA31" w14:textId="77777777" w:rsidR="007C6C34" w:rsidRPr="008071A0" w:rsidRDefault="007C6C34" w:rsidP="007C6C34">
      <w:pPr>
        <w:spacing w:after="0" w:line="240" w:lineRule="auto"/>
        <w:jc w:val="both"/>
        <w:rPr>
          <w:sz w:val="23"/>
          <w:szCs w:val="23"/>
          <w:lang w:val="ru-RU"/>
        </w:rPr>
      </w:pPr>
    </w:p>
    <w:p w14:paraId="0C9BC3DD" w14:textId="044F490A" w:rsidR="007C6C34" w:rsidRPr="008071A0" w:rsidRDefault="007C6C34" w:rsidP="007C6C34">
      <w:pPr>
        <w:spacing w:after="0" w:line="240" w:lineRule="auto"/>
        <w:jc w:val="both"/>
        <w:rPr>
          <w:rFonts w:eastAsia="Times New Roman"/>
          <w:sz w:val="23"/>
          <w:szCs w:val="23"/>
          <w:lang w:val="lv-LV"/>
        </w:rPr>
      </w:pPr>
      <w:proofErr w:type="spellStart"/>
      <w:r w:rsidRPr="008071A0">
        <w:rPr>
          <w:rFonts w:eastAsia="Times New Roman"/>
          <w:sz w:val="23"/>
          <w:szCs w:val="23"/>
          <w:lang w:val="lv-LV"/>
        </w:rPr>
        <w:t>По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данным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LTAB, 30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июня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этого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года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объем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средств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Гарантийного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фонда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составля</w:t>
      </w:r>
      <w:proofErr w:type="spellEnd"/>
      <w:r w:rsidRPr="008071A0">
        <w:rPr>
          <w:rFonts w:eastAsia="Times New Roman"/>
          <w:sz w:val="23"/>
          <w:szCs w:val="23"/>
          <w:lang w:val="ru-RU"/>
        </w:rPr>
        <w:t>л</w:t>
      </w:r>
      <w:r w:rsidRPr="008071A0">
        <w:rPr>
          <w:rFonts w:eastAsia="Times New Roman"/>
          <w:sz w:val="23"/>
          <w:szCs w:val="23"/>
          <w:lang w:val="lv-LV"/>
        </w:rPr>
        <w:t xml:space="preserve"> 14,34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млн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.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евро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. </w:t>
      </w:r>
      <w:r w:rsidRPr="008071A0">
        <w:rPr>
          <w:rFonts w:eastAsia="Times New Roman"/>
          <w:sz w:val="23"/>
          <w:szCs w:val="23"/>
          <w:lang w:val="ru-RU"/>
        </w:rPr>
        <w:t>«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Гарантийный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фонд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r w:rsidRPr="008071A0">
        <w:rPr>
          <w:rFonts w:eastAsia="Times New Roman"/>
          <w:sz w:val="23"/>
          <w:szCs w:val="23"/>
          <w:lang w:val="ru-RU"/>
        </w:rPr>
        <w:t>уменьшился</w:t>
      </w:r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до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r w:rsidRPr="008071A0">
        <w:rPr>
          <w:rFonts w:eastAsia="Times New Roman"/>
          <w:sz w:val="23"/>
          <w:szCs w:val="23"/>
          <w:lang w:val="ru-RU"/>
        </w:rPr>
        <w:t xml:space="preserve">исторически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самого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низкого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уровня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с 2015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года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,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когда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r w:rsidRPr="008071A0">
        <w:rPr>
          <w:rFonts w:eastAsia="Times New Roman"/>
          <w:sz w:val="23"/>
          <w:szCs w:val="23"/>
          <w:lang w:val="ru-RU"/>
        </w:rPr>
        <w:t>был превышен</w:t>
      </w:r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установленный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законом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лимит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в 20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млн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евро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.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Это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в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значительной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r w:rsidRPr="008071A0">
        <w:rPr>
          <w:rFonts w:eastAsia="Times New Roman"/>
          <w:sz w:val="23"/>
          <w:szCs w:val="23"/>
          <w:lang w:val="ru-RU"/>
        </w:rPr>
        <w:t xml:space="preserve">мере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связано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со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значительными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выплатами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r w:rsidR="008071A0" w:rsidRPr="008071A0">
        <w:rPr>
          <w:rFonts w:eastAsia="Times New Roman"/>
          <w:sz w:val="23"/>
          <w:szCs w:val="23"/>
          <w:lang w:val="ru-RU"/>
        </w:rPr>
        <w:t>компенсаций</w:t>
      </w:r>
      <w:r w:rsidRPr="008071A0">
        <w:rPr>
          <w:rFonts w:eastAsia="Times New Roman"/>
          <w:sz w:val="23"/>
          <w:szCs w:val="23"/>
          <w:lang w:val="lv-LV"/>
        </w:rPr>
        <w:t>,</w:t>
      </w:r>
      <w:r w:rsidR="008071A0" w:rsidRPr="008071A0">
        <w:rPr>
          <w:rFonts w:eastAsia="Times New Roman"/>
          <w:sz w:val="23"/>
          <w:szCs w:val="23"/>
          <w:lang w:val="lv-LV"/>
        </w:rPr>
        <w:t xml:space="preserve"> </w:t>
      </w:r>
      <w:r w:rsidR="008071A0" w:rsidRPr="008071A0">
        <w:rPr>
          <w:rFonts w:eastAsia="Times New Roman"/>
          <w:sz w:val="23"/>
          <w:szCs w:val="23"/>
          <w:lang w:val="ru-RU"/>
        </w:rPr>
        <w:t>выполненным</w:t>
      </w:r>
      <w:r w:rsidR="00CD7ADB">
        <w:rPr>
          <w:rFonts w:eastAsia="Times New Roman"/>
          <w:sz w:val="23"/>
          <w:szCs w:val="23"/>
          <w:lang w:val="ru-RU"/>
        </w:rPr>
        <w:t>и</w:t>
      </w:r>
      <w:r w:rsidRPr="008071A0">
        <w:rPr>
          <w:rFonts w:eastAsia="Times New Roman"/>
          <w:sz w:val="23"/>
          <w:szCs w:val="23"/>
          <w:lang w:val="lv-LV"/>
        </w:rPr>
        <w:t xml:space="preserve"> в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последние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годы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r w:rsidR="008071A0" w:rsidRPr="008071A0">
        <w:rPr>
          <w:rFonts w:eastAsia="Times New Roman"/>
          <w:sz w:val="23"/>
          <w:szCs w:val="23"/>
          <w:lang w:val="ru-RU"/>
        </w:rPr>
        <w:t>вместо</w:t>
      </w:r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обанкротившейся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AAS "Balva",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скидками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OCTA,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выплачиваемыми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фермерам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и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инвалидам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,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которые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приходится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финансировать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из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Гарантийного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фонда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OCTA, а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также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другими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факторами</w:t>
      </w:r>
      <w:proofErr w:type="spellEnd"/>
      <w:r w:rsidR="008071A0" w:rsidRPr="008071A0">
        <w:rPr>
          <w:rFonts w:eastAsia="Times New Roman"/>
          <w:sz w:val="23"/>
          <w:szCs w:val="23"/>
          <w:lang w:val="ru-RU"/>
        </w:rPr>
        <w:t>»</w:t>
      </w:r>
      <w:r w:rsidRPr="008071A0">
        <w:rPr>
          <w:rFonts w:eastAsia="Times New Roman"/>
          <w:sz w:val="23"/>
          <w:szCs w:val="23"/>
          <w:lang w:val="lv-LV"/>
        </w:rPr>
        <w:t xml:space="preserve">, -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сообщает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r w:rsidR="008071A0" w:rsidRPr="008071A0">
        <w:rPr>
          <w:rFonts w:eastAsia="Times New Roman"/>
          <w:sz w:val="23"/>
          <w:szCs w:val="23"/>
          <w:lang w:val="ru-RU"/>
        </w:rPr>
        <w:t xml:space="preserve">Ю.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Стенгревиц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,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добавляя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,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что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такие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lastRenderedPageBreak/>
        <w:t>крупные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долгосрочные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выплаты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из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Гарантийного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фонда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r w:rsidR="008071A0" w:rsidRPr="008071A0">
        <w:rPr>
          <w:rFonts w:eastAsia="Times New Roman"/>
          <w:sz w:val="23"/>
          <w:szCs w:val="23"/>
          <w:lang w:val="ru-RU"/>
        </w:rPr>
        <w:t xml:space="preserve">причиной которых являются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действи</w:t>
      </w:r>
      <w:proofErr w:type="spellEnd"/>
      <w:r w:rsidR="008071A0" w:rsidRPr="008071A0">
        <w:rPr>
          <w:rFonts w:eastAsia="Times New Roman"/>
          <w:sz w:val="23"/>
          <w:szCs w:val="23"/>
          <w:lang w:val="ru-RU"/>
        </w:rPr>
        <w:t>я</w:t>
      </w:r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неосторожных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водителей</w:t>
      </w:r>
      <w:proofErr w:type="spellEnd"/>
      <w:r w:rsidR="008071A0" w:rsidRPr="008071A0">
        <w:rPr>
          <w:rFonts w:eastAsia="Times New Roman"/>
          <w:sz w:val="23"/>
          <w:szCs w:val="23"/>
          <w:lang w:val="ru-RU"/>
        </w:rPr>
        <w:t xml:space="preserve">,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также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еще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больше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уменьшают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размер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 xml:space="preserve"> </w:t>
      </w:r>
      <w:proofErr w:type="spellStart"/>
      <w:r w:rsidRPr="008071A0">
        <w:rPr>
          <w:rFonts w:eastAsia="Times New Roman"/>
          <w:sz w:val="23"/>
          <w:szCs w:val="23"/>
          <w:lang w:val="lv-LV"/>
        </w:rPr>
        <w:t>Фонда</w:t>
      </w:r>
      <w:proofErr w:type="spellEnd"/>
      <w:r w:rsidRPr="008071A0">
        <w:rPr>
          <w:rFonts w:eastAsia="Times New Roman"/>
          <w:sz w:val="23"/>
          <w:szCs w:val="23"/>
          <w:lang w:val="lv-LV"/>
        </w:rPr>
        <w:t>.</w:t>
      </w:r>
    </w:p>
    <w:p w14:paraId="14D1E125" w14:textId="77777777" w:rsidR="008071A0" w:rsidRPr="008071A0" w:rsidRDefault="008071A0" w:rsidP="008071A0">
      <w:pPr>
        <w:spacing w:after="0" w:line="240" w:lineRule="auto"/>
        <w:rPr>
          <w:sz w:val="20"/>
          <w:szCs w:val="20"/>
          <w:lang w:val="lv-LV"/>
        </w:rPr>
      </w:pPr>
    </w:p>
    <w:p w14:paraId="1B497E20" w14:textId="77777777" w:rsidR="008071A0" w:rsidRPr="00195756" w:rsidRDefault="008071A0" w:rsidP="00807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В 1997 году в Латвии была введена система ОСТА. Право производить страхование ОСТА в Латвии есть у </w:t>
      </w:r>
      <w:r w:rsidRPr="009E65BC">
        <w:rPr>
          <w:rFonts w:ascii="Calibri" w:eastAsia="Times New Roman" w:hAnsi="Calibri" w:cs="Calibri"/>
          <w:color w:val="000000"/>
          <w:lang w:eastAsia="en-GB"/>
        </w:rPr>
        <w:t>AAS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9E65BC">
        <w:rPr>
          <w:rFonts w:ascii="Calibri" w:eastAsia="Times New Roman" w:hAnsi="Calibri" w:cs="Calibri"/>
          <w:color w:val="000000"/>
          <w:lang w:eastAsia="en-GB"/>
        </w:rPr>
        <w:t>Balta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”, </w:t>
      </w:r>
      <w:r w:rsidRPr="009E65BC">
        <w:rPr>
          <w:rFonts w:ascii="Calibri" w:eastAsia="Times New Roman" w:hAnsi="Calibri" w:cs="Calibri"/>
          <w:color w:val="000000"/>
          <w:lang w:eastAsia="en-GB"/>
        </w:rPr>
        <w:t>AAS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proofErr w:type="spellStart"/>
      <w:r w:rsidRPr="009E65BC">
        <w:rPr>
          <w:rFonts w:ascii="Calibri" w:eastAsia="Times New Roman" w:hAnsi="Calibri" w:cs="Calibri"/>
          <w:color w:val="000000"/>
          <w:lang w:eastAsia="en-GB"/>
        </w:rPr>
        <w:t>Baltijas</w:t>
      </w:r>
      <w:proofErr w:type="spellEnd"/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proofErr w:type="spellStart"/>
      <w:r w:rsidRPr="009E65BC">
        <w:rPr>
          <w:rFonts w:ascii="Calibri" w:eastAsia="Times New Roman" w:hAnsi="Calibri" w:cs="Calibri"/>
          <w:color w:val="000000"/>
          <w:lang w:eastAsia="en-GB"/>
        </w:rPr>
        <w:t>Apdro</w:t>
      </w:r>
      <w:proofErr w:type="spellEnd"/>
      <w:r w:rsidRPr="00195756">
        <w:rPr>
          <w:rFonts w:ascii="Calibri" w:eastAsia="Times New Roman" w:hAnsi="Calibri" w:cs="Calibri"/>
          <w:color w:val="000000"/>
          <w:lang w:val="ru-RU" w:eastAsia="en-GB"/>
        </w:rPr>
        <w:t>š</w:t>
      </w:r>
      <w:r w:rsidRPr="009E65BC">
        <w:rPr>
          <w:rFonts w:ascii="Calibri" w:eastAsia="Times New Roman" w:hAnsi="Calibri" w:cs="Calibri"/>
          <w:color w:val="000000"/>
          <w:lang w:eastAsia="en-GB"/>
        </w:rPr>
        <w:t>in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>āš</w:t>
      </w:r>
      <w:proofErr w:type="spellStart"/>
      <w:r w:rsidRPr="009E65BC">
        <w:rPr>
          <w:rFonts w:ascii="Calibri" w:eastAsia="Times New Roman" w:hAnsi="Calibri" w:cs="Calibri"/>
          <w:color w:val="000000"/>
          <w:lang w:eastAsia="en-GB"/>
        </w:rPr>
        <w:t>anas</w:t>
      </w:r>
      <w:proofErr w:type="spellEnd"/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proofErr w:type="spellStart"/>
      <w:r w:rsidRPr="009E65BC">
        <w:rPr>
          <w:rFonts w:ascii="Calibri" w:eastAsia="Times New Roman" w:hAnsi="Calibri" w:cs="Calibri"/>
          <w:color w:val="000000"/>
          <w:lang w:eastAsia="en-GB"/>
        </w:rPr>
        <w:t>Nams</w:t>
      </w:r>
      <w:proofErr w:type="spellEnd"/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”, </w:t>
      </w:r>
      <w:r w:rsidRPr="009E65BC">
        <w:rPr>
          <w:rFonts w:ascii="Calibri" w:eastAsia="Times New Roman" w:hAnsi="Calibri" w:cs="Calibri"/>
          <w:color w:val="000000"/>
          <w:lang w:eastAsia="en-GB"/>
        </w:rPr>
        <w:t>AAS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9E65BC">
        <w:rPr>
          <w:rFonts w:ascii="Calibri" w:eastAsia="Times New Roman" w:hAnsi="Calibri" w:cs="Calibri"/>
          <w:color w:val="000000"/>
          <w:lang w:eastAsia="en-GB"/>
        </w:rPr>
        <w:t>BTA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Baltic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Insurance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Company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”, латвийского филиала </w:t>
      </w:r>
      <w:r w:rsidRPr="009E65BC">
        <w:rPr>
          <w:rFonts w:ascii="Calibri" w:eastAsia="Times New Roman" w:hAnsi="Calibri" w:cs="Calibri"/>
          <w:color w:val="000000"/>
          <w:lang w:eastAsia="en-GB"/>
        </w:rPr>
        <w:t>ADB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proofErr w:type="spellStart"/>
      <w:r w:rsidRPr="009E65BC">
        <w:rPr>
          <w:rFonts w:ascii="Calibri" w:eastAsia="Times New Roman" w:hAnsi="Calibri" w:cs="Calibri"/>
          <w:color w:val="000000"/>
          <w:lang w:eastAsia="en-GB"/>
        </w:rPr>
        <w:t>Compensa</w:t>
      </w:r>
      <w:proofErr w:type="spellEnd"/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Vienna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Insurance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Group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”, латвийского филиала </w:t>
      </w:r>
      <w:r w:rsidRPr="009E65BC">
        <w:rPr>
          <w:rFonts w:ascii="Calibri" w:eastAsia="Times New Roman" w:hAnsi="Calibri" w:cs="Calibri"/>
          <w:color w:val="000000"/>
          <w:lang w:eastAsia="en-GB"/>
        </w:rPr>
        <w:t>SE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9E65BC">
        <w:rPr>
          <w:rFonts w:ascii="Calibri" w:eastAsia="Times New Roman" w:hAnsi="Calibri" w:cs="Calibri"/>
          <w:color w:val="000000"/>
          <w:lang w:eastAsia="en-GB"/>
        </w:rPr>
        <w:t>ERGO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Insurance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”, латвийского филиала </w:t>
      </w:r>
      <w:r w:rsidRPr="009E65BC">
        <w:rPr>
          <w:rFonts w:ascii="Calibri" w:eastAsia="Times New Roman" w:hAnsi="Calibri" w:cs="Calibri"/>
          <w:color w:val="000000"/>
          <w:lang w:eastAsia="en-GB"/>
        </w:rPr>
        <w:t>ADB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9E65BC">
        <w:rPr>
          <w:rFonts w:ascii="Calibri" w:eastAsia="Times New Roman" w:hAnsi="Calibri" w:cs="Calibri"/>
          <w:color w:val="000000"/>
          <w:lang w:eastAsia="en-GB"/>
        </w:rPr>
        <w:t>Gjensidige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”, латвийского филиала </w:t>
      </w:r>
      <w:r w:rsidRPr="009E65BC">
        <w:rPr>
          <w:rFonts w:ascii="Calibri" w:eastAsia="Times New Roman" w:hAnsi="Calibri" w:cs="Calibri"/>
          <w:color w:val="000000"/>
          <w:lang w:eastAsia="en-GB"/>
        </w:rPr>
        <w:t>AS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9E65BC">
        <w:rPr>
          <w:rFonts w:ascii="Calibri" w:eastAsia="Times New Roman" w:hAnsi="Calibri" w:cs="Calibri"/>
          <w:color w:val="000000"/>
          <w:lang w:eastAsia="en-GB"/>
        </w:rPr>
        <w:t>If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P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>&amp;</w:t>
      </w:r>
      <w:r w:rsidRPr="009E65BC">
        <w:rPr>
          <w:rFonts w:ascii="Calibri" w:eastAsia="Times New Roman" w:hAnsi="Calibri" w:cs="Calibri"/>
          <w:color w:val="000000"/>
          <w:lang w:eastAsia="en-GB"/>
        </w:rPr>
        <w:t>C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Insurance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” и латвийского филиала </w:t>
      </w:r>
      <w:r w:rsidRPr="009E65BC">
        <w:rPr>
          <w:rFonts w:ascii="Calibri" w:eastAsia="Times New Roman" w:hAnsi="Calibri" w:cs="Calibri"/>
          <w:color w:val="000000"/>
          <w:lang w:eastAsia="en-GB"/>
        </w:rPr>
        <w:t>AS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“</w:t>
      </w:r>
      <w:r w:rsidRPr="009E65BC">
        <w:rPr>
          <w:rFonts w:ascii="Calibri" w:eastAsia="Times New Roman" w:hAnsi="Calibri" w:cs="Calibri"/>
          <w:color w:val="000000"/>
          <w:lang w:eastAsia="en-GB"/>
        </w:rPr>
        <w:t>Swedbank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P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>&amp;</w:t>
      </w:r>
      <w:r w:rsidRPr="009E65BC">
        <w:rPr>
          <w:rFonts w:ascii="Calibri" w:eastAsia="Times New Roman" w:hAnsi="Calibri" w:cs="Calibri"/>
          <w:color w:val="000000"/>
          <w:lang w:eastAsia="en-GB"/>
        </w:rPr>
        <w:t>C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 xml:space="preserve"> </w:t>
      </w:r>
      <w:r w:rsidRPr="009E65BC">
        <w:rPr>
          <w:rFonts w:ascii="Calibri" w:eastAsia="Times New Roman" w:hAnsi="Calibri" w:cs="Calibri"/>
          <w:color w:val="000000"/>
          <w:lang w:eastAsia="en-GB"/>
        </w:rPr>
        <w:t>Insurance</w:t>
      </w:r>
      <w:r w:rsidRPr="00195756">
        <w:rPr>
          <w:rFonts w:ascii="Calibri" w:eastAsia="Times New Roman" w:hAnsi="Calibri" w:cs="Calibri"/>
          <w:color w:val="000000"/>
          <w:lang w:val="ru-RU" w:eastAsia="en-GB"/>
        </w:rPr>
        <w:t>”.</w:t>
      </w:r>
    </w:p>
    <w:p w14:paraId="6D784506" w14:textId="77777777" w:rsidR="008071A0" w:rsidRPr="00195756" w:rsidRDefault="008071A0" w:rsidP="00807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39FCE83F" w14:textId="77777777" w:rsidR="008071A0" w:rsidRPr="00195756" w:rsidRDefault="008071A0" w:rsidP="00807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9E65BC">
        <w:rPr>
          <w:rFonts w:ascii="Calibri" w:eastAsia="Times New Roman" w:hAnsi="Calibri" w:cs="Calibri"/>
          <w:color w:val="000000"/>
          <w:lang w:eastAsia="en-GB"/>
        </w:rPr>
        <w:t> </w:t>
      </w:r>
      <w:r w:rsidRPr="00195756">
        <w:rPr>
          <w:rFonts w:ascii="Calibri" w:eastAsia="Times New Roman" w:hAnsi="Calibri" w:cs="Calibri"/>
          <w:i/>
          <w:iCs/>
          <w:color w:val="000000"/>
          <w:lang w:val="ru-RU" w:eastAsia="en-GB"/>
        </w:rPr>
        <w:t>Дополнительная информация</w:t>
      </w:r>
    </w:p>
    <w:p w14:paraId="36669679" w14:textId="77777777" w:rsidR="008071A0" w:rsidRPr="00195756" w:rsidRDefault="008071A0" w:rsidP="00807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95756">
        <w:rPr>
          <w:rFonts w:ascii="Calibri" w:eastAsia="Times New Roman" w:hAnsi="Calibri" w:cs="Calibri"/>
          <w:i/>
          <w:iCs/>
          <w:color w:val="000000"/>
          <w:lang w:val="ru-RU" w:eastAsia="en-GB"/>
        </w:rPr>
        <w:t xml:space="preserve">Консультант </w:t>
      </w:r>
      <w:r w:rsidRPr="009E65BC">
        <w:rPr>
          <w:rFonts w:ascii="Calibri" w:eastAsia="Times New Roman" w:hAnsi="Calibri" w:cs="Calibri"/>
          <w:i/>
          <w:iCs/>
          <w:color w:val="000000"/>
          <w:lang w:eastAsia="en-GB"/>
        </w:rPr>
        <w:t>LTAB</w:t>
      </w:r>
      <w:r w:rsidRPr="00195756">
        <w:rPr>
          <w:rFonts w:ascii="Calibri" w:eastAsia="Times New Roman" w:hAnsi="Calibri" w:cs="Calibri"/>
          <w:i/>
          <w:iCs/>
          <w:color w:val="000000"/>
          <w:lang w:val="ru-RU" w:eastAsia="en-GB"/>
        </w:rPr>
        <w:t xml:space="preserve"> по общественным отношениям</w:t>
      </w:r>
      <w:r w:rsidRPr="009E65BC">
        <w:rPr>
          <w:rFonts w:ascii="Calibri" w:eastAsia="Times New Roman" w:hAnsi="Calibri" w:cs="Calibri"/>
          <w:i/>
          <w:iCs/>
          <w:color w:val="000000"/>
          <w:lang w:eastAsia="en-GB"/>
        </w:rPr>
        <w:t> </w:t>
      </w:r>
    </w:p>
    <w:p w14:paraId="18A774C7" w14:textId="77777777" w:rsidR="008071A0" w:rsidRPr="00195756" w:rsidRDefault="008071A0" w:rsidP="00807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95756">
        <w:rPr>
          <w:rFonts w:ascii="Calibri" w:eastAsia="Times New Roman" w:hAnsi="Calibri" w:cs="Calibri"/>
          <w:i/>
          <w:iCs/>
          <w:color w:val="000000"/>
          <w:lang w:val="ru-RU" w:eastAsia="en-GB"/>
        </w:rPr>
        <w:t>Гинтс Лаздиньш</w:t>
      </w:r>
    </w:p>
    <w:p w14:paraId="6B37C172" w14:textId="77777777" w:rsidR="008071A0" w:rsidRPr="00195756" w:rsidRDefault="008071A0" w:rsidP="00807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195756">
        <w:rPr>
          <w:rFonts w:ascii="Calibri" w:eastAsia="Times New Roman" w:hAnsi="Calibri" w:cs="Calibri"/>
          <w:i/>
          <w:iCs/>
          <w:color w:val="000000"/>
          <w:lang w:val="ru-RU" w:eastAsia="en-GB"/>
        </w:rPr>
        <w:t xml:space="preserve">Тел.: +371 29442282, </w:t>
      </w:r>
      <w:r w:rsidRPr="009E65BC">
        <w:rPr>
          <w:rFonts w:ascii="Calibri" w:eastAsia="Times New Roman" w:hAnsi="Calibri" w:cs="Calibri"/>
          <w:i/>
          <w:iCs/>
          <w:color w:val="000000"/>
          <w:lang w:eastAsia="en-GB"/>
        </w:rPr>
        <w:t>E</w:t>
      </w:r>
      <w:r w:rsidRPr="00195756">
        <w:rPr>
          <w:rFonts w:ascii="Calibri" w:eastAsia="Times New Roman" w:hAnsi="Calibri" w:cs="Calibri"/>
          <w:i/>
          <w:iCs/>
          <w:color w:val="000000"/>
          <w:lang w:val="ru-RU" w:eastAsia="en-GB"/>
        </w:rPr>
        <w:t xml:space="preserve">-мейл: </w:t>
      </w:r>
      <w:proofErr w:type="spellStart"/>
      <w:r w:rsidRPr="009E65BC">
        <w:rPr>
          <w:rFonts w:ascii="Calibri" w:eastAsia="Times New Roman" w:hAnsi="Calibri" w:cs="Calibri"/>
          <w:i/>
          <w:iCs/>
          <w:color w:val="000000"/>
          <w:lang w:eastAsia="en-GB"/>
        </w:rPr>
        <w:t>gints</w:t>
      </w:r>
      <w:proofErr w:type="spellEnd"/>
      <w:r w:rsidRPr="00195756">
        <w:rPr>
          <w:rFonts w:ascii="Calibri" w:eastAsia="Times New Roman" w:hAnsi="Calibri" w:cs="Calibri"/>
          <w:i/>
          <w:iCs/>
          <w:color w:val="000000"/>
          <w:lang w:val="ru-RU" w:eastAsia="en-GB"/>
        </w:rPr>
        <w:t>@</w:t>
      </w:r>
      <w:proofErr w:type="spellStart"/>
      <w:r w:rsidRPr="009E65BC">
        <w:rPr>
          <w:rFonts w:ascii="Calibri" w:eastAsia="Times New Roman" w:hAnsi="Calibri" w:cs="Calibri"/>
          <w:i/>
          <w:iCs/>
          <w:color w:val="000000"/>
          <w:lang w:eastAsia="en-GB"/>
        </w:rPr>
        <w:t>olsen</w:t>
      </w:r>
      <w:proofErr w:type="spellEnd"/>
      <w:r w:rsidRPr="00195756">
        <w:rPr>
          <w:rFonts w:ascii="Calibri" w:eastAsia="Times New Roman" w:hAnsi="Calibri" w:cs="Calibri"/>
          <w:i/>
          <w:iCs/>
          <w:color w:val="000000"/>
          <w:lang w:val="ru-RU" w:eastAsia="en-GB"/>
        </w:rPr>
        <w:t>.</w:t>
      </w:r>
      <w:r w:rsidRPr="009E65BC">
        <w:rPr>
          <w:rFonts w:ascii="Calibri" w:eastAsia="Times New Roman" w:hAnsi="Calibri" w:cs="Calibri"/>
          <w:i/>
          <w:iCs/>
          <w:color w:val="000000"/>
          <w:lang w:eastAsia="en-GB"/>
        </w:rPr>
        <w:t>lv</w:t>
      </w:r>
    </w:p>
    <w:p w14:paraId="5505135F" w14:textId="77777777" w:rsidR="008071A0" w:rsidRPr="00195756" w:rsidRDefault="008071A0" w:rsidP="00807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14:paraId="69A6FE67" w14:textId="24D505BA" w:rsidR="00617E51" w:rsidRPr="00195756" w:rsidRDefault="00617E51" w:rsidP="008071A0">
      <w:pPr>
        <w:spacing w:after="0" w:line="240" w:lineRule="auto"/>
        <w:jc w:val="right"/>
        <w:rPr>
          <w:sz w:val="20"/>
          <w:szCs w:val="20"/>
          <w:lang w:val="ru-RU"/>
        </w:rPr>
      </w:pPr>
    </w:p>
    <w:sectPr w:rsidR="00617E51" w:rsidRPr="00195756" w:rsidSect="003A3FC9">
      <w:headerReference w:type="default" r:id="rId7"/>
      <w:footerReference w:type="default" r:id="rId8"/>
      <w:pgSz w:w="11906" w:h="16838"/>
      <w:pgMar w:top="1280" w:right="566" w:bottom="127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E58F" w14:textId="77777777" w:rsidR="002F3C41" w:rsidRDefault="002F3C41" w:rsidP="00C62AF7">
      <w:pPr>
        <w:spacing w:after="0" w:line="240" w:lineRule="auto"/>
      </w:pPr>
      <w:r>
        <w:separator/>
      </w:r>
    </w:p>
  </w:endnote>
  <w:endnote w:type="continuationSeparator" w:id="0">
    <w:p w14:paraId="5AD6D249" w14:textId="77777777" w:rsidR="002F3C41" w:rsidRDefault="002F3C41" w:rsidP="00C62AF7">
      <w:pPr>
        <w:spacing w:after="0" w:line="240" w:lineRule="auto"/>
      </w:pPr>
      <w:r>
        <w:continuationSeparator/>
      </w:r>
    </w:p>
  </w:endnote>
  <w:endnote w:type="continuationNotice" w:id="1">
    <w:p w14:paraId="184F927B" w14:textId="77777777" w:rsidR="002F3C41" w:rsidRDefault="002F3C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705D" w14:textId="77777777" w:rsidR="002F3C41" w:rsidRDefault="002F3C41" w:rsidP="00C62AF7">
      <w:pPr>
        <w:spacing w:after="0" w:line="240" w:lineRule="auto"/>
      </w:pPr>
      <w:r>
        <w:separator/>
      </w:r>
    </w:p>
  </w:footnote>
  <w:footnote w:type="continuationSeparator" w:id="0">
    <w:p w14:paraId="4367084C" w14:textId="77777777" w:rsidR="002F3C41" w:rsidRDefault="002F3C41" w:rsidP="00C62AF7">
      <w:pPr>
        <w:spacing w:after="0" w:line="240" w:lineRule="auto"/>
      </w:pPr>
      <w:r>
        <w:continuationSeparator/>
      </w:r>
    </w:p>
  </w:footnote>
  <w:footnote w:type="continuationNotice" w:id="1">
    <w:p w14:paraId="02096FF8" w14:textId="77777777" w:rsidR="002F3C41" w:rsidRDefault="002F3C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0FED"/>
    <w:rsid w:val="000A4639"/>
    <w:rsid w:val="000B3FCC"/>
    <w:rsid w:val="000B5642"/>
    <w:rsid w:val="000C06FE"/>
    <w:rsid w:val="000C0786"/>
    <w:rsid w:val="000D0D3C"/>
    <w:rsid w:val="000D2A57"/>
    <w:rsid w:val="000D3097"/>
    <w:rsid w:val="000D3E41"/>
    <w:rsid w:val="000D5199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1A93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71BE1"/>
    <w:rsid w:val="00181352"/>
    <w:rsid w:val="00195756"/>
    <w:rsid w:val="00195E5E"/>
    <w:rsid w:val="001A0DF5"/>
    <w:rsid w:val="001A2964"/>
    <w:rsid w:val="001A5528"/>
    <w:rsid w:val="001B0511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1F7015"/>
    <w:rsid w:val="00200D70"/>
    <w:rsid w:val="002116CF"/>
    <w:rsid w:val="00214B20"/>
    <w:rsid w:val="00221376"/>
    <w:rsid w:val="00221595"/>
    <w:rsid w:val="00224321"/>
    <w:rsid w:val="00234C33"/>
    <w:rsid w:val="00235794"/>
    <w:rsid w:val="00242BD3"/>
    <w:rsid w:val="00256127"/>
    <w:rsid w:val="0025641A"/>
    <w:rsid w:val="00257D3F"/>
    <w:rsid w:val="00262DD5"/>
    <w:rsid w:val="0027402E"/>
    <w:rsid w:val="0027756B"/>
    <w:rsid w:val="00282858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7DE1"/>
    <w:rsid w:val="002C0464"/>
    <w:rsid w:val="002C07F5"/>
    <w:rsid w:val="002C654A"/>
    <w:rsid w:val="002D452E"/>
    <w:rsid w:val="002D5F23"/>
    <w:rsid w:val="002F0F77"/>
    <w:rsid w:val="002F1384"/>
    <w:rsid w:val="002F3C41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937EF"/>
    <w:rsid w:val="003A3FC9"/>
    <w:rsid w:val="003B3325"/>
    <w:rsid w:val="003C0636"/>
    <w:rsid w:val="003C0A9F"/>
    <w:rsid w:val="003C17BB"/>
    <w:rsid w:val="003D14B9"/>
    <w:rsid w:val="003D668B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6CA"/>
    <w:rsid w:val="004438FE"/>
    <w:rsid w:val="00450359"/>
    <w:rsid w:val="0045112B"/>
    <w:rsid w:val="00453C4A"/>
    <w:rsid w:val="00453FCE"/>
    <w:rsid w:val="00455F80"/>
    <w:rsid w:val="00461941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2796B"/>
    <w:rsid w:val="0053256E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93C05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3FBD"/>
    <w:rsid w:val="00605F87"/>
    <w:rsid w:val="00617A1C"/>
    <w:rsid w:val="00617E51"/>
    <w:rsid w:val="00622A7B"/>
    <w:rsid w:val="00627593"/>
    <w:rsid w:val="00631A30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1557"/>
    <w:rsid w:val="007A3FC6"/>
    <w:rsid w:val="007B39C1"/>
    <w:rsid w:val="007B4581"/>
    <w:rsid w:val="007B58F9"/>
    <w:rsid w:val="007C56F9"/>
    <w:rsid w:val="007C6C34"/>
    <w:rsid w:val="007C78FE"/>
    <w:rsid w:val="00801A6E"/>
    <w:rsid w:val="008037BF"/>
    <w:rsid w:val="008071A0"/>
    <w:rsid w:val="0081052A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2ACF"/>
    <w:rsid w:val="008A39B5"/>
    <w:rsid w:val="008A460D"/>
    <w:rsid w:val="008C2224"/>
    <w:rsid w:val="008C244C"/>
    <w:rsid w:val="008C54EA"/>
    <w:rsid w:val="008D133A"/>
    <w:rsid w:val="008D195A"/>
    <w:rsid w:val="008D1DF0"/>
    <w:rsid w:val="008D5D15"/>
    <w:rsid w:val="008E57EE"/>
    <w:rsid w:val="008E7357"/>
    <w:rsid w:val="008F3EE4"/>
    <w:rsid w:val="008F53A5"/>
    <w:rsid w:val="008F5F45"/>
    <w:rsid w:val="008F7837"/>
    <w:rsid w:val="00906349"/>
    <w:rsid w:val="00910678"/>
    <w:rsid w:val="00916F70"/>
    <w:rsid w:val="00935F74"/>
    <w:rsid w:val="009469B0"/>
    <w:rsid w:val="00950993"/>
    <w:rsid w:val="0095482C"/>
    <w:rsid w:val="009608CA"/>
    <w:rsid w:val="00960BB9"/>
    <w:rsid w:val="00961016"/>
    <w:rsid w:val="00964260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D3F4D"/>
    <w:rsid w:val="009E2E5A"/>
    <w:rsid w:val="009E3CC3"/>
    <w:rsid w:val="009F12BD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AE7730"/>
    <w:rsid w:val="00AF0F30"/>
    <w:rsid w:val="00B011DC"/>
    <w:rsid w:val="00B015D2"/>
    <w:rsid w:val="00B053B8"/>
    <w:rsid w:val="00B14742"/>
    <w:rsid w:val="00B2160E"/>
    <w:rsid w:val="00B21E21"/>
    <w:rsid w:val="00B26EC6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B8A"/>
    <w:rsid w:val="00C53CC6"/>
    <w:rsid w:val="00C548D4"/>
    <w:rsid w:val="00C55AED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482B"/>
    <w:rsid w:val="00CA6335"/>
    <w:rsid w:val="00CB2245"/>
    <w:rsid w:val="00CB34A1"/>
    <w:rsid w:val="00CC1D83"/>
    <w:rsid w:val="00CC37A5"/>
    <w:rsid w:val="00CC3C43"/>
    <w:rsid w:val="00CD4857"/>
    <w:rsid w:val="00CD7ADB"/>
    <w:rsid w:val="00CE1DC8"/>
    <w:rsid w:val="00CF25BB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600C9"/>
    <w:rsid w:val="00D71448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F0ADC"/>
    <w:rsid w:val="00E05950"/>
    <w:rsid w:val="00E06465"/>
    <w:rsid w:val="00E10D0D"/>
    <w:rsid w:val="00E21115"/>
    <w:rsid w:val="00E22A84"/>
    <w:rsid w:val="00E23A71"/>
    <w:rsid w:val="00E249D2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B325A"/>
    <w:rsid w:val="00EB457E"/>
    <w:rsid w:val="00EC201D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593A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01B8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2671</Words>
  <Characters>1524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2022-10-05T12:48:00Z</dcterms:created>
  <dcterms:modified xsi:type="dcterms:W3CDTF">2022-10-05T12:48:00Z</dcterms:modified>
</cp:coreProperties>
</file>